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drawings/drawing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drawings/drawing2.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41EE" w:rsidRPr="002228CA" w:rsidRDefault="00DA41EE" w:rsidP="009851FD">
      <w:pPr>
        <w:pStyle w:val="Heading1"/>
        <w:overflowPunct/>
        <w:autoSpaceDE/>
        <w:autoSpaceDN/>
        <w:adjustRightInd/>
        <w:spacing w:before="120" w:line="360" w:lineRule="auto"/>
        <w:ind w:left="567" w:firstLine="0"/>
        <w:jc w:val="left"/>
        <w:textAlignment w:val="auto"/>
        <w:rPr>
          <w:rFonts w:ascii="GHEA Grapalat" w:hAnsi="GHEA Grapalat" w:cs="Sylfaen"/>
          <w:noProof/>
          <w:sz w:val="22"/>
          <w:szCs w:val="22"/>
        </w:rPr>
      </w:pPr>
      <w:bookmarkStart w:id="0" w:name="_Toc71283303"/>
      <w:bookmarkStart w:id="1" w:name="_Toc71283304"/>
      <w:bookmarkStart w:id="2" w:name="_Toc71311877"/>
      <w:r w:rsidRPr="002228CA">
        <w:rPr>
          <w:rFonts w:ascii="GHEA Grapalat" w:hAnsi="GHEA Grapalat" w:cs="Sylfaen"/>
          <w:noProof/>
          <w:sz w:val="22"/>
          <w:szCs w:val="22"/>
        </w:rPr>
        <w:t>ՀԱՅԱՍՏԱՆԻ ՀԱՆՐԱՊԵՏՈՒԹՅԱՆ ՄԱԿՐՈՏՆՏԵՍԱԿԱՆ ԵՎ ՀԱՐԿԱԲՅՈՒՋԵՏԱՅԻՆ ԶԱՐԳԱՑՈՒՄՆԵՐԸ 2021 ԹՎԱԿԱՆԻ ԱՌԱՋԻՆ ԵՌԱՄՍՅԱԿՈՒՄ</w:t>
      </w:r>
      <w:bookmarkEnd w:id="0"/>
      <w:bookmarkEnd w:id="2"/>
    </w:p>
    <w:p w:rsidR="00CF04A3" w:rsidRPr="002228CA" w:rsidRDefault="00CF04A3" w:rsidP="009851FD">
      <w:pPr>
        <w:pStyle w:val="Heading1"/>
        <w:ind w:firstLine="567"/>
        <w:rPr>
          <w:rFonts w:ascii="GHEA Grapalat" w:eastAsia="GHEA Grapalat" w:hAnsi="GHEA Grapalat"/>
          <w:i w:val="0"/>
          <w:sz w:val="22"/>
          <w:szCs w:val="22"/>
        </w:rPr>
      </w:pPr>
    </w:p>
    <w:p w:rsidR="00DA41EE" w:rsidRPr="002228CA" w:rsidRDefault="00DA41EE" w:rsidP="009851FD">
      <w:pPr>
        <w:pStyle w:val="Heading1"/>
        <w:ind w:firstLine="567"/>
        <w:rPr>
          <w:rFonts w:ascii="GHEA Grapalat" w:eastAsia="GHEA Grapalat" w:hAnsi="GHEA Grapalat"/>
          <w:i w:val="0"/>
          <w:sz w:val="22"/>
          <w:szCs w:val="22"/>
        </w:rPr>
      </w:pPr>
      <w:bookmarkStart w:id="3" w:name="_Toc71311878"/>
      <w:r w:rsidRPr="002228CA">
        <w:rPr>
          <w:rFonts w:ascii="GHEA Grapalat" w:eastAsia="GHEA Grapalat" w:hAnsi="GHEA Grapalat"/>
          <w:i w:val="0"/>
          <w:sz w:val="22"/>
          <w:szCs w:val="22"/>
        </w:rPr>
        <w:t>1. ՄԱԿՐՈՏՆՏԵՍԱԿԱՆ ԵՎ ՀԱՐԿԱԲՅՈՒՋԵՏԱՅԻՆ ԱՄՓՈՓԱԳԻՐ</w:t>
      </w:r>
      <w:bookmarkEnd w:id="1"/>
      <w:bookmarkEnd w:id="3"/>
    </w:p>
    <w:p w:rsidR="00DA41EE" w:rsidRPr="002228CA" w:rsidRDefault="00DA41EE" w:rsidP="0097498E">
      <w:pPr>
        <w:numPr>
          <w:ilvl w:val="0"/>
          <w:numId w:val="22"/>
        </w:numPr>
        <w:autoSpaceDE w:val="0"/>
        <w:autoSpaceDN w:val="0"/>
        <w:adjustRightInd w:val="0"/>
        <w:spacing w:line="360" w:lineRule="auto"/>
        <w:ind w:left="426"/>
        <w:jc w:val="both"/>
        <w:rPr>
          <w:rFonts w:ascii="GHEA Grapalat" w:hAnsi="GHEA Grapalat"/>
          <w:sz w:val="22"/>
          <w:szCs w:val="22"/>
          <w:lang w:val="hy-AM"/>
        </w:rPr>
      </w:pPr>
      <w:r w:rsidRPr="002228CA">
        <w:rPr>
          <w:rFonts w:ascii="GHEA Grapalat" w:hAnsi="GHEA Grapalat"/>
          <w:sz w:val="22"/>
          <w:szCs w:val="22"/>
          <w:lang w:val="hy-AM"/>
        </w:rPr>
        <w:t>2021 թվականի առաջին եռամսյակում համաշխարհային տնտեսությունը, այդ թվում՝ ՀՀ գործընկեր երկրների տնտեսությունները թևակոխել են տնտեսական աճի վերականգնման փուլ: Համաշխարհային պահանջարկի վերականգնման ազդեցությամբ միջազգային (այդ թվում՝ հումքային) շուկաներում գրանցվել են բարձր գնաճային միտումներ:</w:t>
      </w:r>
      <w:r w:rsidR="00F74894" w:rsidRPr="002228CA">
        <w:rPr>
          <w:rFonts w:ascii="GHEA Grapalat" w:hAnsi="GHEA Grapalat"/>
          <w:sz w:val="22"/>
          <w:szCs w:val="22"/>
          <w:lang w:val="hy-AM"/>
        </w:rPr>
        <w:t xml:space="preserve"> </w:t>
      </w:r>
    </w:p>
    <w:p w:rsidR="00DA41EE" w:rsidRPr="002228CA" w:rsidRDefault="00DA41EE" w:rsidP="0097498E">
      <w:pPr>
        <w:numPr>
          <w:ilvl w:val="0"/>
          <w:numId w:val="22"/>
        </w:numPr>
        <w:autoSpaceDE w:val="0"/>
        <w:autoSpaceDN w:val="0"/>
        <w:adjustRightInd w:val="0"/>
        <w:spacing w:line="360" w:lineRule="auto"/>
        <w:ind w:left="426"/>
        <w:jc w:val="both"/>
        <w:rPr>
          <w:rFonts w:ascii="GHEA Grapalat" w:hAnsi="GHEA Grapalat"/>
          <w:sz w:val="22"/>
          <w:szCs w:val="22"/>
          <w:lang w:val="hy-AM"/>
        </w:rPr>
      </w:pPr>
      <w:r w:rsidRPr="002228CA">
        <w:rPr>
          <w:rFonts w:ascii="GHEA Grapalat" w:hAnsi="GHEA Grapalat"/>
          <w:sz w:val="22"/>
          <w:szCs w:val="22"/>
          <w:lang w:val="hy-AM"/>
        </w:rPr>
        <w:t>2020 թվականին սկիզբ առած նոր տիպի կորոնավիրուսի համավարակի, ինչպես նաև սեպտեմբեր-նոյեմբերին սանձազերծված Արցախյան պատերազմի ազդեցություններով պայմանավորված</w:t>
      </w:r>
      <w:r w:rsidR="00DD3DB1" w:rsidRPr="00CA7059">
        <w:rPr>
          <w:rFonts w:ascii="GHEA Grapalat" w:hAnsi="GHEA Grapalat"/>
          <w:sz w:val="22"/>
          <w:szCs w:val="22"/>
          <w:lang w:val="hy-AM"/>
        </w:rPr>
        <w:t>`</w:t>
      </w:r>
      <w:r w:rsidRPr="002228CA">
        <w:rPr>
          <w:rFonts w:ascii="GHEA Grapalat" w:hAnsi="GHEA Grapalat"/>
          <w:sz w:val="22"/>
          <w:szCs w:val="22"/>
          <w:lang w:val="hy-AM"/>
        </w:rPr>
        <w:t xml:space="preserve"> </w:t>
      </w:r>
      <w:r w:rsidR="00B01CA6" w:rsidRPr="00CA7059">
        <w:rPr>
          <w:rFonts w:ascii="GHEA Grapalat" w:hAnsi="GHEA Grapalat"/>
          <w:sz w:val="22"/>
          <w:szCs w:val="22"/>
          <w:lang w:val="hy-AM"/>
        </w:rPr>
        <w:t xml:space="preserve">ՀՀ </w:t>
      </w:r>
      <w:r w:rsidRPr="002228CA">
        <w:rPr>
          <w:rFonts w:ascii="GHEA Grapalat" w:hAnsi="GHEA Grapalat"/>
          <w:sz w:val="22"/>
          <w:szCs w:val="22"/>
          <w:lang w:val="hy-AM"/>
        </w:rPr>
        <w:t>տնտեսության բացասական զարգացումները շարունակվեցին նաև 2021 թվականի հունվար-փետրվարին՝ կրելով նաև համավարակի 3-րդ ալիքի</w:t>
      </w:r>
      <w:r w:rsidRPr="002228CA">
        <w:rPr>
          <w:rFonts w:ascii="GHEA Grapalat" w:hAnsi="GHEA Grapalat"/>
          <w:sz w:val="22"/>
          <w:szCs w:val="22"/>
          <w:vertAlign w:val="superscript"/>
          <w:lang w:val="hy-AM"/>
        </w:rPr>
        <w:footnoteReference w:id="1"/>
      </w:r>
      <w:r w:rsidRPr="002228CA">
        <w:rPr>
          <w:rFonts w:ascii="GHEA Grapalat" w:hAnsi="GHEA Grapalat"/>
          <w:sz w:val="22"/>
          <w:szCs w:val="22"/>
          <w:lang w:val="hy-AM"/>
        </w:rPr>
        <w:t xml:space="preserve"> բացասական ազդեցությունը, սակայն հունվար-մարտին տնտեսական ակտիվության անկումը մեղմվեց: Այնուամենայնիվ, 2021 թվականի առաջին եռամսյակում տնտեսության բոլոր ճյուղերում, բացառությամբ շինարարության, գրանցվեց թողարկման ծավալների նվազում: Տնտեսական ակտիվության անկումն ուղեկցվեց նաև ներքին պահանջարկի նվազմամբ։ </w:t>
      </w:r>
    </w:p>
    <w:p w:rsidR="00DA41EE" w:rsidRPr="002228CA" w:rsidRDefault="00DA41EE" w:rsidP="0097498E">
      <w:pPr>
        <w:numPr>
          <w:ilvl w:val="0"/>
          <w:numId w:val="22"/>
        </w:numPr>
        <w:autoSpaceDE w:val="0"/>
        <w:autoSpaceDN w:val="0"/>
        <w:adjustRightInd w:val="0"/>
        <w:spacing w:line="360" w:lineRule="auto"/>
        <w:ind w:left="426"/>
        <w:jc w:val="both"/>
        <w:rPr>
          <w:rFonts w:ascii="GHEA Grapalat" w:hAnsi="GHEA Grapalat"/>
          <w:sz w:val="22"/>
          <w:szCs w:val="22"/>
          <w:lang w:val="hy-AM"/>
        </w:rPr>
      </w:pPr>
      <w:r w:rsidRPr="002228CA">
        <w:rPr>
          <w:rFonts w:ascii="GHEA Grapalat" w:hAnsi="GHEA Grapalat"/>
          <w:sz w:val="22"/>
          <w:szCs w:val="22"/>
          <w:lang w:val="hy-AM"/>
        </w:rPr>
        <w:t xml:space="preserve">Տնտեսական ակտիվության անկման և թույլ ներքին </w:t>
      </w:r>
      <w:r w:rsidR="00DD3DB1" w:rsidRPr="00CA7059">
        <w:rPr>
          <w:rFonts w:ascii="GHEA Grapalat" w:hAnsi="GHEA Grapalat"/>
          <w:sz w:val="22"/>
          <w:szCs w:val="22"/>
          <w:lang w:val="hy-AM"/>
        </w:rPr>
        <w:t>ու</w:t>
      </w:r>
      <w:r w:rsidRPr="002228CA">
        <w:rPr>
          <w:rFonts w:ascii="GHEA Grapalat" w:hAnsi="GHEA Grapalat"/>
          <w:sz w:val="22"/>
          <w:szCs w:val="22"/>
          <w:lang w:val="hy-AM"/>
        </w:rPr>
        <w:t xml:space="preserve"> արտաքին պահանջարկի պայմաններում 2021 թվականի առաջին երեք ամիսներին տեղի է ունեցել արտահանման և ներմուծման իրական ծավալների նվազում: Ընդ որում պղնձի միջազգային գների աճով պայմանավորված</w:t>
      </w:r>
      <w:r w:rsidR="00DD3DB1" w:rsidRPr="00CA7059">
        <w:rPr>
          <w:rFonts w:ascii="GHEA Grapalat" w:hAnsi="GHEA Grapalat"/>
          <w:sz w:val="22"/>
          <w:szCs w:val="22"/>
          <w:lang w:val="hy-AM"/>
        </w:rPr>
        <w:t>՝</w:t>
      </w:r>
      <w:r w:rsidRPr="002228CA">
        <w:rPr>
          <w:rFonts w:ascii="GHEA Grapalat" w:hAnsi="GHEA Grapalat"/>
          <w:sz w:val="22"/>
          <w:szCs w:val="22"/>
          <w:lang w:val="hy-AM"/>
        </w:rPr>
        <w:t xml:space="preserve"> արտահանման դոլարային ծավալները որոշակի աճ են գրանցել:</w:t>
      </w:r>
      <w:r w:rsidR="00DD3DB1" w:rsidRPr="002228CA">
        <w:rPr>
          <w:rFonts w:ascii="GHEA Grapalat" w:hAnsi="GHEA Grapalat"/>
          <w:sz w:val="22"/>
          <w:szCs w:val="22"/>
          <w:lang w:val="hy-AM"/>
        </w:rPr>
        <w:t xml:space="preserve"> Արդյունքում</w:t>
      </w:r>
      <w:r w:rsidRPr="002228CA">
        <w:rPr>
          <w:rFonts w:ascii="GHEA Grapalat" w:hAnsi="GHEA Grapalat"/>
          <w:sz w:val="22"/>
          <w:szCs w:val="22"/>
          <w:lang w:val="hy-AM"/>
        </w:rPr>
        <w:t xml:space="preserve"> արտաքին ապրանքաշրջանառությունը կրճատվել է, իսկ առևտրային հաշվեկշիռը ցուցաբերել է բարելավման միտում:</w:t>
      </w:r>
    </w:p>
    <w:p w:rsidR="00DA41EE" w:rsidRPr="002228CA" w:rsidRDefault="00DA41EE" w:rsidP="0097498E">
      <w:pPr>
        <w:numPr>
          <w:ilvl w:val="0"/>
          <w:numId w:val="22"/>
        </w:numPr>
        <w:autoSpaceDE w:val="0"/>
        <w:autoSpaceDN w:val="0"/>
        <w:adjustRightInd w:val="0"/>
        <w:spacing w:line="360" w:lineRule="auto"/>
        <w:ind w:left="426"/>
        <w:jc w:val="both"/>
        <w:rPr>
          <w:rFonts w:ascii="GHEA Grapalat" w:hAnsi="GHEA Grapalat"/>
          <w:sz w:val="22"/>
          <w:szCs w:val="22"/>
          <w:lang w:val="hy-AM"/>
        </w:rPr>
      </w:pPr>
      <w:r w:rsidRPr="002228CA">
        <w:rPr>
          <w:rFonts w:ascii="GHEA Grapalat" w:hAnsi="GHEA Grapalat"/>
          <w:sz w:val="22"/>
          <w:szCs w:val="22"/>
          <w:lang w:val="hy-AM"/>
        </w:rPr>
        <w:t>2021 թվականի մարտին 12-ամսյա գնաճը կազմել է 5.8%՝ գերազանցելով ՀՀ Կենտրոնական բանկ</w:t>
      </w:r>
      <w:r w:rsidR="00B01CA6" w:rsidRPr="00CA7059">
        <w:rPr>
          <w:rFonts w:ascii="GHEA Grapalat" w:hAnsi="GHEA Grapalat"/>
          <w:sz w:val="22"/>
          <w:szCs w:val="22"/>
          <w:lang w:val="hy-AM"/>
        </w:rPr>
        <w:t>ի</w:t>
      </w:r>
      <w:r w:rsidRPr="002228CA">
        <w:rPr>
          <w:rFonts w:ascii="GHEA Grapalat" w:hAnsi="GHEA Grapalat"/>
          <w:sz w:val="22"/>
          <w:szCs w:val="22"/>
          <w:lang w:val="hy-AM"/>
        </w:rPr>
        <w:t xml:space="preserve"> նպատակային</w:t>
      </w:r>
      <w:r w:rsidR="00B01CA6" w:rsidRPr="00CA7059">
        <w:rPr>
          <w:rFonts w:ascii="GHEA Grapalat" w:hAnsi="GHEA Grapalat"/>
          <w:sz w:val="22"/>
          <w:szCs w:val="22"/>
          <w:lang w:val="hy-AM"/>
        </w:rPr>
        <w:t>՝ (4 +/- 1.5%)</w:t>
      </w:r>
      <w:r w:rsidRPr="002228CA">
        <w:rPr>
          <w:rFonts w:ascii="GHEA Grapalat" w:hAnsi="GHEA Grapalat"/>
          <w:sz w:val="22"/>
          <w:szCs w:val="22"/>
          <w:lang w:val="hy-AM"/>
        </w:rPr>
        <w:t xml:space="preserve"> ցուցանիշը: 2021 թվականի փետրվարին գնաճի և գնաճային սպասումների արագացմանը հակազդելու նպատակով ՀՀ Կենտրոնական բանկը վերաֆիանսավորման տոկոսադրույքը բարձրացրել է ևս 0.25 տոկոսային կետով (նախորդ տարվա դեկտեմբերին վերաֆի</w:t>
      </w:r>
      <w:r w:rsidR="00780412" w:rsidRPr="002228CA">
        <w:rPr>
          <w:rFonts w:ascii="GHEA Grapalat" w:hAnsi="GHEA Grapalat"/>
          <w:sz w:val="22"/>
          <w:szCs w:val="22"/>
          <w:lang w:val="hy-AM"/>
        </w:rPr>
        <w:t>ն</w:t>
      </w:r>
      <w:r w:rsidRPr="002228CA">
        <w:rPr>
          <w:rFonts w:ascii="GHEA Grapalat" w:hAnsi="GHEA Grapalat"/>
          <w:sz w:val="22"/>
          <w:szCs w:val="22"/>
          <w:lang w:val="hy-AM"/>
        </w:rPr>
        <w:t>անսավորման տոկոսադրույքը բարձրացվել էր 1.0 տոկոսային կետով)՝ սահմանելով այն 5.5%:</w:t>
      </w:r>
    </w:p>
    <w:p w:rsidR="00DA41EE" w:rsidRPr="002228CA" w:rsidRDefault="00DA41EE" w:rsidP="0097498E">
      <w:pPr>
        <w:numPr>
          <w:ilvl w:val="0"/>
          <w:numId w:val="22"/>
        </w:numPr>
        <w:autoSpaceDE w:val="0"/>
        <w:autoSpaceDN w:val="0"/>
        <w:adjustRightInd w:val="0"/>
        <w:spacing w:line="360" w:lineRule="auto"/>
        <w:ind w:left="426"/>
        <w:jc w:val="both"/>
        <w:rPr>
          <w:rFonts w:ascii="GHEA Grapalat" w:hAnsi="GHEA Grapalat"/>
          <w:sz w:val="22"/>
          <w:szCs w:val="22"/>
          <w:lang w:val="hy-AM"/>
        </w:rPr>
      </w:pPr>
      <w:r w:rsidRPr="002228CA">
        <w:rPr>
          <w:rFonts w:ascii="GHEA Grapalat" w:hAnsi="GHEA Grapalat"/>
          <w:sz w:val="22"/>
          <w:szCs w:val="22"/>
          <w:lang w:val="hy-AM"/>
        </w:rPr>
        <w:t xml:space="preserve">2021 թվականի առաջին եռամսյակում, տնտեսական անկման և թույլ պահանջարկի պայմաններում, տնտեսության վերականգնմանը նպաստելու նպատակով իրականացվել է </w:t>
      </w:r>
      <w:r w:rsidRPr="002228CA">
        <w:rPr>
          <w:rFonts w:ascii="GHEA Grapalat" w:hAnsi="GHEA Grapalat"/>
          <w:sz w:val="22"/>
          <w:szCs w:val="22"/>
          <w:lang w:val="hy-AM"/>
        </w:rPr>
        <w:lastRenderedPageBreak/>
        <w:t xml:space="preserve">հակապարբերաշրջանային հարկաբյուջետային քաղաքականություն, ինչի արդյունքում ամբողջական պահանջարկի վրա հարկաբյուջետային քաղաքականության ազդեցությունը եղել է զգալի խթանող (հարկաբյուջետային ազդակը կազմել է 3.4 ընդլայնող): Խթանող քաղաքականության ներքո 2021 թվականի առաջին եռամսյակում պետական բյուջեի ծախսերը </w:t>
      </w:r>
      <w:r w:rsidR="00B01CA6" w:rsidRPr="00CA7059">
        <w:rPr>
          <w:rFonts w:ascii="GHEA Grapalat" w:eastAsia="GHEA Grapalat" w:hAnsi="GHEA Grapalat" w:cs="GHEA Grapalat"/>
          <w:sz w:val="22"/>
          <w:szCs w:val="22"/>
          <w:lang w:val="hy-AM"/>
        </w:rPr>
        <w:t>նախորդ տարվա նույն եռամսյակի համեմատ</w:t>
      </w:r>
      <w:r w:rsidR="00B01CA6" w:rsidRPr="002228CA">
        <w:rPr>
          <w:rFonts w:ascii="GHEA Grapalat" w:hAnsi="GHEA Grapalat"/>
          <w:sz w:val="22"/>
          <w:szCs w:val="22"/>
          <w:lang w:val="hy-AM"/>
        </w:rPr>
        <w:t xml:space="preserve"> </w:t>
      </w:r>
      <w:r w:rsidRPr="002228CA">
        <w:rPr>
          <w:rFonts w:ascii="GHEA Grapalat" w:hAnsi="GHEA Grapalat"/>
          <w:sz w:val="22"/>
          <w:szCs w:val="22"/>
          <w:lang w:val="hy-AM"/>
        </w:rPr>
        <w:t>զգալի</w:t>
      </w:r>
      <w:r w:rsidR="00DD3DB1" w:rsidRPr="00CA7059">
        <w:rPr>
          <w:rFonts w:ascii="GHEA Grapalat" w:hAnsi="GHEA Grapalat"/>
          <w:sz w:val="22"/>
          <w:szCs w:val="22"/>
          <w:lang w:val="hy-AM"/>
        </w:rPr>
        <w:t>որեն</w:t>
      </w:r>
      <w:r w:rsidRPr="002228CA">
        <w:rPr>
          <w:rFonts w:ascii="GHEA Grapalat" w:hAnsi="GHEA Grapalat"/>
          <w:sz w:val="22"/>
          <w:szCs w:val="22"/>
          <w:lang w:val="hy-AM"/>
        </w:rPr>
        <w:t xml:space="preserve"> աճել են, իսկ հարկային եկամուտները՝ նվազել: </w:t>
      </w:r>
    </w:p>
    <w:p w:rsidR="00DA41EE" w:rsidRPr="002228CA" w:rsidRDefault="00DA41EE" w:rsidP="0097498E">
      <w:pPr>
        <w:numPr>
          <w:ilvl w:val="0"/>
          <w:numId w:val="22"/>
        </w:numPr>
        <w:autoSpaceDE w:val="0"/>
        <w:autoSpaceDN w:val="0"/>
        <w:adjustRightInd w:val="0"/>
        <w:spacing w:line="360" w:lineRule="auto"/>
        <w:ind w:left="426"/>
        <w:jc w:val="both"/>
        <w:rPr>
          <w:rFonts w:ascii="GHEA Grapalat" w:hAnsi="GHEA Grapalat"/>
          <w:sz w:val="22"/>
          <w:szCs w:val="22"/>
          <w:lang w:val="hy-AM"/>
        </w:rPr>
      </w:pPr>
      <w:r w:rsidRPr="002228CA">
        <w:rPr>
          <w:rFonts w:ascii="GHEA Grapalat" w:hAnsi="GHEA Grapalat"/>
          <w:sz w:val="22"/>
          <w:szCs w:val="22"/>
          <w:lang w:val="hy-AM"/>
        </w:rPr>
        <w:t>Հակաճգնաժամային հարկաբյուջետային միջոցառումները շարունակել են իրականացվել նաև 2021 թվականի առաջին եռամսյակում: Մասնավորապես՝ կորոնովիրուսի հետևանքների մեղմ</w:t>
      </w:r>
      <w:r w:rsidR="00DD3DB1" w:rsidRPr="00CA7059">
        <w:rPr>
          <w:rFonts w:ascii="GHEA Grapalat" w:hAnsi="GHEA Grapalat"/>
          <w:sz w:val="22"/>
          <w:szCs w:val="22"/>
          <w:lang w:val="hy-AM"/>
        </w:rPr>
        <w:t>մ</w:t>
      </w:r>
      <w:r w:rsidRPr="002228CA">
        <w:rPr>
          <w:rFonts w:ascii="GHEA Grapalat" w:hAnsi="GHEA Grapalat"/>
          <w:sz w:val="22"/>
          <w:szCs w:val="22"/>
          <w:lang w:val="hy-AM"/>
        </w:rPr>
        <w:t>ան նպատակով 2021 թվականի առաջին եռամսյակի ընթացքում կառավար</w:t>
      </w:r>
      <w:r w:rsidR="00AA3C1E" w:rsidRPr="002228CA">
        <w:rPr>
          <w:rFonts w:ascii="GHEA Grapalat" w:hAnsi="GHEA Grapalat"/>
          <w:sz w:val="22"/>
          <w:szCs w:val="22"/>
          <w:lang w:val="hy-AM"/>
        </w:rPr>
        <w:t>ությունն իրականացրել է շուրջ 7.</w:t>
      </w:r>
      <w:r w:rsidR="00AA3C1E" w:rsidRPr="00CA7059">
        <w:rPr>
          <w:rFonts w:ascii="GHEA Grapalat" w:hAnsi="GHEA Grapalat"/>
          <w:sz w:val="22"/>
          <w:szCs w:val="22"/>
          <w:lang w:val="hy-AM"/>
        </w:rPr>
        <w:t>2</w:t>
      </w:r>
      <w:r w:rsidRPr="002228CA">
        <w:rPr>
          <w:rFonts w:ascii="GHEA Grapalat" w:hAnsi="GHEA Grapalat"/>
          <w:sz w:val="22"/>
          <w:szCs w:val="22"/>
          <w:lang w:val="hy-AM"/>
        </w:rPr>
        <w:t xml:space="preserve"> մլրդ դրամի չափով ծախսեր, իսկ Արցախյան պատերազմի հետևանքներով պայմանավորված ծախսերը նույն ժամանակահատվածում կազմել են 18.6 մլրդ դրամ, որից սոցիալական աջակցությանն ուղղված մասը կազմել է 18.5 մլրդ դրամ:</w:t>
      </w:r>
    </w:p>
    <w:p w:rsidR="00DA41EE" w:rsidRPr="002228CA" w:rsidRDefault="00DA41EE" w:rsidP="00CF04A3">
      <w:pPr>
        <w:autoSpaceDE w:val="0"/>
        <w:autoSpaceDN w:val="0"/>
        <w:adjustRightInd w:val="0"/>
        <w:ind w:firstLine="567"/>
        <w:jc w:val="both"/>
        <w:rPr>
          <w:rFonts w:ascii="GHEA Grapalat" w:hAnsi="GHEA Grapalat"/>
          <w:sz w:val="22"/>
          <w:szCs w:val="22"/>
          <w:lang w:val="hy-AM"/>
        </w:rPr>
      </w:pPr>
      <w:bookmarkStart w:id="4" w:name="_Toc71283305"/>
    </w:p>
    <w:p w:rsidR="00DA41EE" w:rsidRPr="00CA7059" w:rsidRDefault="00DA41EE" w:rsidP="009851FD">
      <w:pPr>
        <w:pStyle w:val="Heading1"/>
        <w:ind w:firstLine="567"/>
        <w:rPr>
          <w:rFonts w:ascii="GHEA Grapalat" w:eastAsia="GHEA Grapalat" w:hAnsi="GHEA Grapalat"/>
          <w:i w:val="0"/>
          <w:sz w:val="22"/>
          <w:szCs w:val="22"/>
          <w:lang w:val="hy-AM"/>
        </w:rPr>
      </w:pPr>
      <w:bookmarkStart w:id="5" w:name="_Toc71311879"/>
      <w:r w:rsidRPr="00CA7059">
        <w:rPr>
          <w:rFonts w:ascii="GHEA Grapalat" w:eastAsia="GHEA Grapalat" w:hAnsi="GHEA Grapalat"/>
          <w:i w:val="0"/>
          <w:sz w:val="22"/>
          <w:szCs w:val="22"/>
          <w:lang w:val="hy-AM"/>
        </w:rPr>
        <w:t>2. ՄԱԿՐՈՏՆՏԵՍԱԿԱՆ ԶԱՐԳԱՑՈՒՄՆԵՐ</w:t>
      </w:r>
      <w:bookmarkEnd w:id="4"/>
      <w:bookmarkEnd w:id="5"/>
    </w:p>
    <w:p w:rsidR="00DA41EE" w:rsidRPr="00CA7059" w:rsidRDefault="00DA41EE" w:rsidP="009851FD">
      <w:pPr>
        <w:pStyle w:val="Heading1"/>
        <w:ind w:firstLine="567"/>
        <w:rPr>
          <w:rFonts w:ascii="GHEA Grapalat" w:eastAsia="GHEA Grapalat" w:hAnsi="GHEA Grapalat"/>
          <w:i w:val="0"/>
          <w:sz w:val="22"/>
          <w:szCs w:val="22"/>
          <w:lang w:val="hy-AM"/>
        </w:rPr>
      </w:pPr>
      <w:bookmarkStart w:id="6" w:name="_Toc71283306"/>
      <w:bookmarkStart w:id="7" w:name="_Toc71311880"/>
      <w:r w:rsidRPr="00CA7059">
        <w:rPr>
          <w:rFonts w:ascii="GHEA Grapalat" w:eastAsia="GHEA Grapalat" w:hAnsi="GHEA Grapalat"/>
          <w:i w:val="0"/>
          <w:sz w:val="22"/>
          <w:szCs w:val="22"/>
          <w:lang w:val="hy-AM"/>
        </w:rPr>
        <w:t>2.1. Արտաքին միջավայրի զարգացումներ</w:t>
      </w:r>
      <w:bookmarkEnd w:id="6"/>
      <w:bookmarkEnd w:id="7"/>
    </w:p>
    <w:p w:rsidR="00DA41EE" w:rsidRPr="002228CA" w:rsidRDefault="00DA41EE" w:rsidP="009851FD">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Տնտեսական զարգացումներ:</w:t>
      </w:r>
      <w:r w:rsidRPr="002228CA">
        <w:rPr>
          <w:rFonts w:ascii="GHEA Grapalat" w:hAnsi="GHEA Grapalat"/>
          <w:sz w:val="22"/>
          <w:szCs w:val="22"/>
          <w:lang w:val="hy-AM"/>
        </w:rPr>
        <w:t xml:space="preserve"> 2021 թվականի առաջին եռամսյակում ՀՀ հիմնական գործընկեր երկրների տնտեսություններում նկատվել են վերականգման միտումներ՝ պայմանավորված հարկաբյուջետային միջոցառումների իրականացմամբ, դրամավարկային պայմանների մեղմացմամբ, սահմանափակումների աստիճանաբար վերացմամբ, համավարակի հաղթահարման նպատակով պատվաստանյութերի լայնորեն կիրառմամբ և նավթի միջազգային գների բարձրացմամբ. ԱՄՆ Առևտրի դեպարտամենտի տնտեսական վերլուծությունների բյուրոյի գնահատմամբ՝ 2021 թվականի առաջին եռամսյակում նախորդ տարվա համապատասխան եռամսյակի նկատմամբ ԱՄՆ տնտեսությունը գրանցել է 0.4% աճ, որին նպաստում են ունեցել իրականացված խթանող մակրոտնտեսական քաղաքականությունը և սահմանափակումների աստիճանական վերացումը: 2</w:t>
      </w:r>
      <w:r w:rsidR="00660B6E" w:rsidRPr="002228CA">
        <w:rPr>
          <w:rFonts w:ascii="GHEA Grapalat" w:hAnsi="GHEA Grapalat"/>
          <w:sz w:val="22"/>
          <w:szCs w:val="22"/>
          <w:lang w:val="hy-AM"/>
        </w:rPr>
        <w:t xml:space="preserve">021 թվականի առաջին եռամսյակում </w:t>
      </w:r>
      <w:r w:rsidR="00660B6E" w:rsidRPr="00CA7059">
        <w:rPr>
          <w:rFonts w:ascii="GHEA Grapalat" w:hAnsi="GHEA Grapalat"/>
          <w:sz w:val="22"/>
          <w:szCs w:val="22"/>
          <w:lang w:val="hy-AM"/>
        </w:rPr>
        <w:t>ե</w:t>
      </w:r>
      <w:r w:rsidRPr="002228CA">
        <w:rPr>
          <w:rFonts w:ascii="GHEA Grapalat" w:hAnsi="GHEA Grapalat"/>
          <w:sz w:val="22"/>
          <w:szCs w:val="22"/>
          <w:lang w:val="hy-AM"/>
        </w:rPr>
        <w:t>վր</w:t>
      </w:r>
      <w:r w:rsidR="00660B6E" w:rsidRPr="00CA7059">
        <w:rPr>
          <w:rFonts w:ascii="GHEA Grapalat" w:hAnsi="GHEA Grapalat"/>
          <w:sz w:val="22"/>
          <w:szCs w:val="22"/>
          <w:lang w:val="hy-AM"/>
        </w:rPr>
        <w:t>ո</w:t>
      </w:r>
      <w:r w:rsidRPr="002228CA">
        <w:rPr>
          <w:rFonts w:ascii="GHEA Grapalat" w:hAnsi="GHEA Grapalat"/>
          <w:sz w:val="22"/>
          <w:szCs w:val="22"/>
          <w:lang w:val="hy-AM"/>
        </w:rPr>
        <w:t>գոտու տնտեսությունը Եվրոստատի նախնական գնահատմամաբ ունեցել է 1.8% անկում՝ սահմանափակումների որոշակի խստացման պայմաններում</w:t>
      </w:r>
      <w:r w:rsidR="00660B6E" w:rsidRPr="00CA7059">
        <w:rPr>
          <w:rFonts w:ascii="GHEA Grapalat" w:hAnsi="GHEA Grapalat"/>
          <w:sz w:val="22"/>
          <w:szCs w:val="22"/>
          <w:lang w:val="hy-AM"/>
        </w:rPr>
        <w:t>,</w:t>
      </w:r>
      <w:r w:rsidRPr="002228CA">
        <w:rPr>
          <w:rFonts w:ascii="GHEA Grapalat" w:hAnsi="GHEA Grapalat"/>
          <w:sz w:val="22"/>
          <w:szCs w:val="22"/>
          <w:lang w:val="hy-AM"/>
        </w:rPr>
        <w:t xml:space="preserve"> իսկ Չինաստանի տնտեսությունը</w:t>
      </w:r>
      <w:r w:rsidR="00660B6E" w:rsidRPr="00CA7059">
        <w:rPr>
          <w:rFonts w:ascii="GHEA Grapalat" w:hAnsi="GHEA Grapalat"/>
          <w:sz w:val="22"/>
          <w:szCs w:val="22"/>
          <w:lang w:val="hy-AM"/>
        </w:rPr>
        <w:t>՝</w:t>
      </w:r>
      <w:r w:rsidRPr="002228CA">
        <w:rPr>
          <w:rFonts w:ascii="GHEA Grapalat" w:hAnsi="GHEA Grapalat"/>
          <w:sz w:val="22"/>
          <w:szCs w:val="22"/>
          <w:lang w:val="hy-AM"/>
        </w:rPr>
        <w:t xml:space="preserve"> ըստ Չինաստանի վիճակագրության ազգային բյուրոյի գնահատման</w:t>
      </w:r>
      <w:r w:rsidR="00660B6E" w:rsidRPr="00CA7059">
        <w:rPr>
          <w:rFonts w:ascii="GHEA Grapalat" w:hAnsi="GHEA Grapalat"/>
          <w:sz w:val="22"/>
          <w:szCs w:val="22"/>
          <w:lang w:val="hy-AM"/>
        </w:rPr>
        <w:t>,</w:t>
      </w:r>
      <w:r w:rsidRPr="002228CA">
        <w:rPr>
          <w:rFonts w:ascii="GHEA Grapalat" w:hAnsi="GHEA Grapalat"/>
          <w:sz w:val="22"/>
          <w:szCs w:val="22"/>
          <w:lang w:val="hy-AM"/>
        </w:rPr>
        <w:t xml:space="preserve"> գրանցել է 18.3% աճ: Վերականգման փուլ է թևակոխել նաև Ռուսաստանի տնտեսությունը՝ ՌԴ տնտեսական զարգացման նախարարության գնահատմամբ 2021 թվականի մարտ ամսին նախորդ տարվա մարտի նկատմամբ Ռուսաստանում տնտեսական ակտիվությունն աճել է 0.5%-ով՝ հիմնականում պայմանավորված արդյունաբերության </w:t>
      </w:r>
      <w:r w:rsidRPr="002228CA">
        <w:rPr>
          <w:rFonts w:ascii="GHEA Grapalat" w:hAnsi="GHEA Grapalat"/>
          <w:sz w:val="22"/>
          <w:szCs w:val="22"/>
          <w:lang w:val="hy-AM"/>
        </w:rPr>
        <w:lastRenderedPageBreak/>
        <w:t>զարգացումներով: 2021 թվականի առաջին եռամսյակում ՌԴ տնտեսական ակտիվությունը նվազել է 1.3%-ով՝ պայմանավորված հունվար-փետրվար ամիսների զարգացումներով։</w:t>
      </w:r>
    </w:p>
    <w:p w:rsidR="00DA41EE" w:rsidRPr="002228CA" w:rsidRDefault="00DA41EE" w:rsidP="009851FD">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Միջազգային գներ:</w:t>
      </w:r>
      <w:r w:rsidRPr="002228CA">
        <w:rPr>
          <w:rFonts w:ascii="GHEA Grapalat" w:hAnsi="GHEA Grapalat"/>
          <w:sz w:val="22"/>
          <w:szCs w:val="22"/>
          <w:lang w:val="hy-AM"/>
        </w:rPr>
        <w:t xml:space="preserve"> Հիմնականում պայմանավորված համաշխարհային տնտեսության վերականգմամբ՝ միջազգային շուկայում հումքային ապրանքների գներն աճել են: 2021 թվականի առաջին եռամսյակում պղնձի միջազգային շուկայում գներն աճել են 50.5%-ով, ինչին նպաստել է Չինաստանի բարձր տնտեսական ակտիվությունը: Հիմնականում համաշխարհային պահանջարկի վերականգնմամբ (հիմնականում՝ Չինաստանի) պայմանավորված</w:t>
      </w:r>
      <w:r w:rsidR="00DD3DB1" w:rsidRPr="00CA7059">
        <w:rPr>
          <w:rFonts w:ascii="GHEA Grapalat" w:hAnsi="GHEA Grapalat"/>
          <w:sz w:val="22"/>
          <w:szCs w:val="22"/>
          <w:lang w:val="hy-AM"/>
        </w:rPr>
        <w:t>՝</w:t>
      </w:r>
      <w:r w:rsidRPr="002228CA">
        <w:rPr>
          <w:rFonts w:ascii="GHEA Grapalat" w:hAnsi="GHEA Grapalat"/>
          <w:sz w:val="22"/>
          <w:szCs w:val="22"/>
          <w:lang w:val="hy-AM"/>
        </w:rPr>
        <w:t xml:space="preserve"> նավթի միջազգային գները 2021 թվականի առաջին եռամսյակում աճել են 19.9%-ով:</w:t>
      </w:r>
    </w:p>
    <w:p w:rsidR="00DA41EE" w:rsidRPr="002228CA" w:rsidRDefault="00DA41EE" w:rsidP="00CF04A3">
      <w:pPr>
        <w:autoSpaceDE w:val="0"/>
        <w:autoSpaceDN w:val="0"/>
        <w:adjustRightInd w:val="0"/>
        <w:ind w:firstLine="567"/>
        <w:jc w:val="both"/>
        <w:rPr>
          <w:rFonts w:ascii="GHEA Grapalat" w:hAnsi="GHEA Grapalat"/>
          <w:sz w:val="22"/>
          <w:szCs w:val="22"/>
          <w:lang w:val="hy-AM"/>
        </w:rPr>
      </w:pPr>
    </w:p>
    <w:p w:rsidR="00DA41EE" w:rsidRPr="00CA7059" w:rsidRDefault="00DA41EE" w:rsidP="009851FD">
      <w:pPr>
        <w:pStyle w:val="Heading1"/>
        <w:ind w:firstLine="567"/>
        <w:rPr>
          <w:rFonts w:ascii="GHEA Grapalat" w:eastAsia="GHEA Grapalat" w:hAnsi="GHEA Grapalat"/>
          <w:i w:val="0"/>
          <w:sz w:val="22"/>
          <w:szCs w:val="22"/>
          <w:lang w:val="hy-AM"/>
        </w:rPr>
      </w:pPr>
      <w:bookmarkStart w:id="8" w:name="_Toc71283307"/>
      <w:bookmarkStart w:id="9" w:name="_Toc71311881"/>
      <w:r w:rsidRPr="00CA7059">
        <w:rPr>
          <w:rFonts w:ascii="GHEA Grapalat" w:eastAsia="GHEA Grapalat" w:hAnsi="GHEA Grapalat"/>
          <w:i w:val="0"/>
          <w:sz w:val="22"/>
          <w:szCs w:val="22"/>
          <w:lang w:val="hy-AM"/>
        </w:rPr>
        <w:t>2.3. ՀՀ մակրոտնտեսական զարգացումներ</w:t>
      </w:r>
      <w:bookmarkEnd w:id="8"/>
      <w:bookmarkEnd w:id="9"/>
    </w:p>
    <w:p w:rsidR="00DA41EE" w:rsidRPr="00CA7059" w:rsidRDefault="00DA41EE" w:rsidP="009851FD">
      <w:pPr>
        <w:pStyle w:val="Heading1"/>
        <w:ind w:firstLine="567"/>
        <w:rPr>
          <w:rFonts w:ascii="GHEA Grapalat" w:eastAsia="GHEA Grapalat" w:hAnsi="GHEA Grapalat"/>
          <w:i w:val="0"/>
          <w:sz w:val="22"/>
          <w:szCs w:val="22"/>
          <w:lang w:val="hy-AM"/>
        </w:rPr>
      </w:pPr>
      <w:bookmarkStart w:id="10" w:name="_Toc71311882"/>
      <w:r w:rsidRPr="00CA7059">
        <w:rPr>
          <w:rFonts w:ascii="GHEA Grapalat" w:eastAsia="GHEA Grapalat" w:hAnsi="GHEA Grapalat"/>
          <w:i w:val="0"/>
          <w:sz w:val="22"/>
          <w:szCs w:val="22"/>
          <w:lang w:val="hy-AM"/>
        </w:rPr>
        <w:t>2.3.1. Համախառն առաջարկ և պահանջարկ</w:t>
      </w:r>
      <w:bookmarkEnd w:id="10"/>
    </w:p>
    <w:p w:rsidR="00DA41EE" w:rsidRPr="002228CA" w:rsidRDefault="00DA41EE" w:rsidP="009851FD">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Համախառն առաջարկ:</w:t>
      </w:r>
      <w:r w:rsidRPr="002228CA">
        <w:rPr>
          <w:rFonts w:ascii="GHEA Grapalat" w:hAnsi="GHEA Grapalat"/>
          <w:sz w:val="22"/>
          <w:szCs w:val="22"/>
          <w:lang w:val="hy-AM"/>
        </w:rPr>
        <w:t xml:space="preserve"> Համավարակի և Արցախյան պատերազմի բացասական տնտեսական հետևանքները շարունակվեցին դրսևորվել նաև 2021 թվականին՝ հունվար-մարտին նախորդ տարվա նույն ժամանակահատվածի համեմատ գրանցվեց տնտեսական ակտիվության ցուցանիշի (ՏԱՑ) 2.0% անկում (Գծապատկերներ 1-4)։ Չնայած հունվար-փետրվար ամիսների բացասական զարգացումներին՝ մարտ ամսին տնտեսության բոլոր ճյուղերը սկսեցին վերականգնվել (շինարարության աճն</w:t>
      </w:r>
      <w:r w:rsidR="00DD3DB1" w:rsidRPr="00CA7059">
        <w:rPr>
          <w:rFonts w:ascii="GHEA Grapalat" w:hAnsi="GHEA Grapalat"/>
          <w:sz w:val="22"/>
          <w:szCs w:val="22"/>
          <w:lang w:val="hy-AM"/>
        </w:rPr>
        <w:t>՝</w:t>
      </w:r>
      <w:r w:rsidRPr="002228CA">
        <w:rPr>
          <w:rFonts w:ascii="GHEA Grapalat" w:hAnsi="GHEA Grapalat"/>
          <w:sz w:val="22"/>
          <w:szCs w:val="22"/>
          <w:lang w:val="hy-AM"/>
        </w:rPr>
        <w:t xml:space="preserve"> արագանալ) և նախորդ տարվա նույն ամսվա նկատմամբ գրանցվեց տնտեսական ակտիվության աճ։ Արդյունքում տարեսկզբի համեմատ տնտեսական ակտիվության զգալի անկումը մեղմվեց</w:t>
      </w:r>
      <w:r w:rsidR="00DD3DB1" w:rsidRPr="00CA7059">
        <w:rPr>
          <w:rFonts w:ascii="GHEA Grapalat" w:hAnsi="GHEA Grapalat"/>
          <w:sz w:val="22"/>
          <w:szCs w:val="22"/>
          <w:lang w:val="hy-AM"/>
        </w:rPr>
        <w:t>,</w:t>
      </w:r>
      <w:r w:rsidRPr="002228CA">
        <w:rPr>
          <w:rFonts w:ascii="GHEA Grapalat" w:hAnsi="GHEA Grapalat"/>
          <w:sz w:val="22"/>
          <w:szCs w:val="22"/>
          <w:lang w:val="hy-AM"/>
        </w:rPr>
        <w:t xml:space="preserve"> և հունվար-մարտին գրանցվեց 2.0% անկում, ինչը հիմնականում շարունակել է պայմանավորվել ծառայությունների ճյուղի խորը անկմամբ (նպաստումը` 1.6 տոկոսային կետ): Թողարկման ծավալների նվազում գրանցվեց տնտեսության բոլոր ճյուղերում, բացառությամբ շինարարության: Արդյունաբերության և առևտրի բացասական նպաստումները կազմեցին համապատասխանաբար 0.9 և 0.7 տոկոսային կետ: </w:t>
      </w:r>
    </w:p>
    <w:p w:rsidR="00DA41EE" w:rsidRPr="002228CA" w:rsidRDefault="00DA41EE" w:rsidP="009851FD">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Մյուս կողմից, զբոսաշրջիկների այցելությունների նվազման խորը տեմպերի պահպանումը (71.9%) իր հերթին</w:t>
      </w:r>
      <w:r w:rsidR="00F74894" w:rsidRPr="002228CA">
        <w:rPr>
          <w:rFonts w:ascii="GHEA Grapalat" w:hAnsi="GHEA Grapalat"/>
          <w:sz w:val="22"/>
          <w:szCs w:val="22"/>
          <w:lang w:val="hy-AM"/>
        </w:rPr>
        <w:t xml:space="preserve"> </w:t>
      </w:r>
      <w:r w:rsidRPr="002228CA">
        <w:rPr>
          <w:rFonts w:ascii="GHEA Grapalat" w:hAnsi="GHEA Grapalat"/>
          <w:sz w:val="22"/>
          <w:szCs w:val="22"/>
          <w:lang w:val="hy-AM"/>
        </w:rPr>
        <w:t>բացասական ազդեցություն ունեցավ ծառայությունների որոշ տեսակների, առևտրի, ինչպես նաև ուղևորափոխադրումների վրա:</w:t>
      </w:r>
    </w:p>
    <w:p w:rsidR="00DA41EE" w:rsidRPr="002228CA" w:rsidRDefault="00DA41EE" w:rsidP="009851FD">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Արդյունաբերություն</w:t>
      </w:r>
      <w:r w:rsidRPr="002228CA">
        <w:rPr>
          <w:rFonts w:ascii="GHEA Grapalat" w:hAnsi="GHEA Grapalat"/>
          <w:b/>
          <w:i/>
          <w:sz w:val="22"/>
          <w:szCs w:val="22"/>
          <w:vertAlign w:val="superscript"/>
          <w:lang w:val="hy-AM"/>
        </w:rPr>
        <w:footnoteReference w:id="2"/>
      </w:r>
      <w:r w:rsidRPr="002228CA">
        <w:rPr>
          <w:rFonts w:ascii="GHEA Grapalat" w:hAnsi="GHEA Grapalat"/>
          <w:b/>
          <w:i/>
          <w:sz w:val="22"/>
          <w:szCs w:val="22"/>
          <w:lang w:val="hy-AM"/>
        </w:rPr>
        <w:t>։</w:t>
      </w:r>
      <w:r w:rsidRPr="002228CA">
        <w:rPr>
          <w:rFonts w:ascii="GHEA Grapalat" w:hAnsi="GHEA Grapalat"/>
          <w:sz w:val="22"/>
          <w:szCs w:val="22"/>
          <w:lang w:val="hy-AM"/>
        </w:rPr>
        <w:t xml:space="preserve"> Արդյունաբերության 3.9% նվազումը պայմանավորված է եղել մշակող արդյունաբերության նվազմամբ (նպաստումը</w:t>
      </w:r>
      <w:r w:rsidR="00DD3DB1" w:rsidRPr="00CA7059">
        <w:rPr>
          <w:rFonts w:ascii="GHEA Grapalat" w:hAnsi="GHEA Grapalat"/>
          <w:sz w:val="22"/>
          <w:szCs w:val="22"/>
          <w:lang w:val="hy-AM"/>
        </w:rPr>
        <w:t>՝</w:t>
      </w:r>
      <w:r w:rsidRPr="002228CA">
        <w:rPr>
          <w:rFonts w:ascii="GHEA Grapalat" w:hAnsi="GHEA Grapalat"/>
          <w:sz w:val="22"/>
          <w:szCs w:val="22"/>
          <w:lang w:val="hy-AM"/>
        </w:rPr>
        <w:t xml:space="preserve"> 7.3 տոկոսային կետ): Միևնույն ժամանակ</w:t>
      </w:r>
      <w:r w:rsidR="00DD3DB1" w:rsidRPr="00CA7059">
        <w:rPr>
          <w:rFonts w:ascii="GHEA Grapalat" w:hAnsi="GHEA Grapalat"/>
          <w:sz w:val="22"/>
          <w:szCs w:val="22"/>
          <w:lang w:val="hy-AM"/>
        </w:rPr>
        <w:t>,</w:t>
      </w:r>
      <w:r w:rsidRPr="002228CA">
        <w:rPr>
          <w:rFonts w:ascii="GHEA Grapalat" w:hAnsi="GHEA Grapalat"/>
          <w:sz w:val="22"/>
          <w:szCs w:val="22"/>
          <w:lang w:val="hy-AM"/>
        </w:rPr>
        <w:t xml:space="preserve"> էլեկտրաէներգիայի, գազի, գոլորշու և լավորակ օդի մատակարարում (1.8 տոկոսային կետով), ինչպես նաև հանքագործական</w:t>
      </w:r>
      <w:r w:rsidR="00F74894" w:rsidRPr="002228CA">
        <w:rPr>
          <w:rFonts w:ascii="GHEA Grapalat" w:hAnsi="GHEA Grapalat"/>
          <w:sz w:val="22"/>
          <w:szCs w:val="22"/>
          <w:lang w:val="hy-AM"/>
        </w:rPr>
        <w:t xml:space="preserve"> </w:t>
      </w:r>
      <w:r w:rsidRPr="002228CA">
        <w:rPr>
          <w:rFonts w:ascii="GHEA Grapalat" w:hAnsi="GHEA Grapalat"/>
          <w:sz w:val="22"/>
          <w:szCs w:val="22"/>
          <w:lang w:val="hy-AM"/>
        </w:rPr>
        <w:t xml:space="preserve">արդյունաբերություն և բացահանքերի շահագործում (1.6 տոկոսային կետով) ենթաճյուղերի աճերը հակազդել են արդյունաբերության նվազմանը: </w:t>
      </w:r>
    </w:p>
    <w:p w:rsidR="00DA41EE" w:rsidRPr="00CA7059" w:rsidRDefault="00DA41EE" w:rsidP="009851FD">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lastRenderedPageBreak/>
        <w:t>Մշակող արդյունաբերության նվազումը պայմանավորված է եղել արտաքին պահանջարկի նվազմամբ: Ենթաճյուղի նվազման պատճառ են հանդիսացել հիմնականում ոսկերչական արտադրատեսակների (նպաստումը` 6.2 տոկոսային կետ), ծխախոտի արտադրատեսակների (նպաստումը` 3.7 տոկոսային կետ), հիմնային</w:t>
      </w:r>
      <w:r w:rsidR="00F74894" w:rsidRPr="002228CA">
        <w:rPr>
          <w:rFonts w:ascii="GHEA Grapalat" w:hAnsi="GHEA Grapalat"/>
          <w:sz w:val="22"/>
          <w:szCs w:val="22"/>
          <w:lang w:val="hy-AM"/>
        </w:rPr>
        <w:t xml:space="preserve"> </w:t>
      </w:r>
      <w:r w:rsidRPr="002228CA">
        <w:rPr>
          <w:rFonts w:ascii="GHEA Grapalat" w:hAnsi="GHEA Grapalat"/>
          <w:sz w:val="22"/>
          <w:szCs w:val="22"/>
          <w:lang w:val="hy-AM"/>
        </w:rPr>
        <w:t>մետաղների</w:t>
      </w:r>
      <w:r w:rsidR="00F74894" w:rsidRPr="002228CA">
        <w:rPr>
          <w:rFonts w:ascii="GHEA Grapalat" w:hAnsi="GHEA Grapalat"/>
          <w:sz w:val="22"/>
          <w:szCs w:val="22"/>
          <w:lang w:val="hy-AM"/>
        </w:rPr>
        <w:t xml:space="preserve"> </w:t>
      </w:r>
      <w:r w:rsidRPr="002228CA">
        <w:rPr>
          <w:rFonts w:ascii="GHEA Grapalat" w:hAnsi="GHEA Grapalat"/>
          <w:sz w:val="22"/>
          <w:szCs w:val="22"/>
          <w:lang w:val="hy-AM"/>
        </w:rPr>
        <w:t xml:space="preserve">(նպաստումը` 1.8 տոկոսային կետ) արտադրության ծավալների նվազումները: Մշակող արդյունաբերության նվազմանը հիմնականում հակազդել են էլեկտրական սարքավորանքի արտադրությունը` 1.0 տոկոսային կետով և հագուստի արտադրությունը` 0.8 տոկոսային կետով: </w:t>
      </w:r>
    </w:p>
    <w:p w:rsidR="009851FD" w:rsidRPr="00CA7059" w:rsidRDefault="009851FD" w:rsidP="00CF04A3">
      <w:pPr>
        <w:autoSpaceDE w:val="0"/>
        <w:autoSpaceDN w:val="0"/>
        <w:adjustRightInd w:val="0"/>
        <w:ind w:firstLine="567"/>
        <w:jc w:val="both"/>
        <w:rPr>
          <w:rFonts w:ascii="GHEA Grapalat" w:hAnsi="GHEA Grapalat"/>
          <w:sz w:val="22"/>
          <w:szCs w:val="22"/>
          <w:lang w:val="hy-AM"/>
        </w:rPr>
      </w:pPr>
    </w:p>
    <w:tbl>
      <w:tblPr>
        <w:tblStyle w:val="TableGrid1113112"/>
        <w:tblW w:w="9918" w:type="dxa"/>
        <w:tblInd w:w="468" w:type="dxa"/>
        <w:shd w:val="clear" w:color="auto" w:fill="DBE5F1" w:themeFill="accent1" w:themeFillTint="33"/>
        <w:tblLayout w:type="fixed"/>
        <w:tblLook w:val="04A0" w:firstRow="1" w:lastRow="0" w:firstColumn="1" w:lastColumn="0" w:noHBand="0" w:noVBand="1"/>
      </w:tblPr>
      <w:tblGrid>
        <w:gridCol w:w="9918"/>
      </w:tblGrid>
      <w:tr w:rsidR="00DA41EE" w:rsidRPr="00CA7059" w:rsidTr="00780412">
        <w:tc>
          <w:tcPr>
            <w:tcW w:w="9918" w:type="dxa"/>
            <w:shd w:val="clear" w:color="auto" w:fill="DBE5F1" w:themeFill="accent1" w:themeFillTint="33"/>
          </w:tcPr>
          <w:p w:rsidR="00DA41EE" w:rsidRPr="002228CA" w:rsidRDefault="00DA41EE" w:rsidP="00780412">
            <w:pPr>
              <w:tabs>
                <w:tab w:val="right" w:pos="0"/>
              </w:tabs>
              <w:spacing w:before="80" w:after="80"/>
              <w:ind w:firstLine="360"/>
              <w:jc w:val="center"/>
              <w:rPr>
                <w:rFonts w:ascii="GHEA Grapalat" w:hAnsi="GHEA Grapalat" w:cs="Sylfaen"/>
                <w:sz w:val="18"/>
                <w:szCs w:val="18"/>
                <w:lang w:val="hy-AM"/>
              </w:rPr>
            </w:pPr>
            <w:r w:rsidRPr="002228CA">
              <w:rPr>
                <w:rFonts w:ascii="GHEA Grapalat" w:hAnsi="GHEA Grapalat" w:cs="Sylfaen"/>
                <w:b/>
                <w:sz w:val="18"/>
                <w:szCs w:val="18"/>
                <w:lang w:val="hy-AM"/>
              </w:rPr>
              <w:t xml:space="preserve">Ներդիր 1. Կորոնավիրուսային համավարակի </w:t>
            </w:r>
            <w:r w:rsidRPr="002228CA">
              <w:rPr>
                <w:rFonts w:ascii="GHEA Grapalat" w:hAnsi="GHEA Grapalat" w:cs="Sylfaen"/>
                <w:b/>
                <w:sz w:val="18"/>
                <w:szCs w:val="18"/>
                <w:lang w:val="sk-SK"/>
              </w:rPr>
              <w:t>(COVID-19)</w:t>
            </w:r>
            <w:r w:rsidRPr="002228CA">
              <w:rPr>
                <w:rFonts w:ascii="GHEA Grapalat" w:hAnsi="GHEA Grapalat" w:cs="Sylfaen"/>
                <w:b/>
                <w:sz w:val="18"/>
                <w:szCs w:val="18"/>
                <w:lang w:val="hy-AM"/>
              </w:rPr>
              <w:t xml:space="preserve"> զարգացման դինամիկան ՀՀ-ում</w:t>
            </w:r>
          </w:p>
        </w:tc>
      </w:tr>
      <w:tr w:rsidR="00DA41EE" w:rsidRPr="00CA7059" w:rsidTr="00780412">
        <w:tc>
          <w:tcPr>
            <w:tcW w:w="9918" w:type="dxa"/>
            <w:shd w:val="clear" w:color="auto" w:fill="DBE5F1" w:themeFill="accent1" w:themeFillTint="33"/>
          </w:tcPr>
          <w:p w:rsidR="00DA41EE" w:rsidRPr="002228CA" w:rsidRDefault="00DA41EE" w:rsidP="00780412">
            <w:pPr>
              <w:tabs>
                <w:tab w:val="left" w:pos="270"/>
              </w:tabs>
              <w:spacing w:after="0" w:line="240" w:lineRule="auto"/>
              <w:ind w:firstLine="180"/>
              <w:jc w:val="both"/>
              <w:rPr>
                <w:rFonts w:ascii="GHEA Grapalat" w:hAnsi="GHEA Grapalat" w:cs="Sylfaen"/>
                <w:b/>
                <w:bCs/>
                <w:sz w:val="18"/>
                <w:szCs w:val="18"/>
                <w:lang w:val="hy-AM"/>
              </w:rPr>
            </w:pPr>
            <w:r w:rsidRPr="002228CA">
              <w:rPr>
                <w:rFonts w:ascii="GHEA Grapalat" w:hAnsi="GHEA Grapalat" w:cs="Sylfaen"/>
                <w:b/>
                <w:bCs/>
                <w:sz w:val="18"/>
                <w:szCs w:val="18"/>
                <w:lang w:val="hy-AM"/>
              </w:rPr>
              <w:t>ՀՀ-ում կորոնավիրուսի համավարակի տարածումը շարունակվեց նաև 2021թ.:</w:t>
            </w:r>
          </w:p>
          <w:p w:rsidR="00DA41EE" w:rsidRPr="002228CA" w:rsidRDefault="00DA41EE" w:rsidP="00780412">
            <w:pPr>
              <w:tabs>
                <w:tab w:val="left" w:pos="270"/>
              </w:tabs>
              <w:spacing w:after="0" w:line="240" w:lineRule="auto"/>
              <w:ind w:firstLine="180"/>
              <w:jc w:val="both"/>
              <w:rPr>
                <w:rFonts w:ascii="GHEA Grapalat" w:hAnsi="GHEA Grapalat" w:cs="Sylfaen"/>
                <w:b/>
                <w:bCs/>
                <w:sz w:val="18"/>
                <w:szCs w:val="18"/>
                <w:lang w:val="hy-AM"/>
              </w:rPr>
            </w:pPr>
          </w:p>
          <w:tbl>
            <w:tblPr>
              <w:tblStyle w:val="TableGrid"/>
              <w:tblW w:w="9779" w:type="dxa"/>
              <w:tblLayout w:type="fixed"/>
              <w:tblLook w:val="04A0" w:firstRow="1" w:lastRow="0" w:firstColumn="1" w:lastColumn="0" w:noHBand="0" w:noVBand="1"/>
            </w:tblPr>
            <w:tblGrid>
              <w:gridCol w:w="9779"/>
            </w:tblGrid>
            <w:tr w:rsidR="00DA41EE" w:rsidRPr="002228CA" w:rsidTr="00780412">
              <w:trPr>
                <w:trHeight w:val="3730"/>
              </w:trPr>
              <w:tc>
                <w:tcPr>
                  <w:tcW w:w="9779" w:type="dxa"/>
                </w:tcPr>
                <w:p w:rsidR="00DA41EE" w:rsidRPr="00CA7059" w:rsidRDefault="00DA41EE" w:rsidP="00780412">
                  <w:pPr>
                    <w:jc w:val="center"/>
                    <w:rPr>
                      <w:rFonts w:ascii="GHEA Grapalat" w:hAnsi="GHEA Grapalat"/>
                      <w:i/>
                      <w:iCs/>
                      <w:color w:val="000000"/>
                      <w:sz w:val="18"/>
                      <w:szCs w:val="18"/>
                      <w:lang w:val="hy-AM"/>
                    </w:rPr>
                  </w:pPr>
                  <w:r w:rsidRPr="00CA7059">
                    <w:rPr>
                      <w:rFonts w:ascii="GHEA Grapalat" w:hAnsi="GHEA Grapalat"/>
                      <w:b/>
                      <w:i/>
                      <w:iCs/>
                      <w:color w:val="000000"/>
                      <w:sz w:val="18"/>
                      <w:szCs w:val="18"/>
                      <w:lang w:val="hy-AM"/>
                    </w:rPr>
                    <w:t>Կորոնավիրուսի դեպքերը ՀՀ-ում 2020-2021թթ.</w:t>
                  </w:r>
                </w:p>
                <w:p w:rsidR="00DA41EE" w:rsidRPr="002228CA" w:rsidRDefault="00DA41EE" w:rsidP="00780412">
                  <w:pPr>
                    <w:tabs>
                      <w:tab w:val="left" w:pos="270"/>
                    </w:tabs>
                    <w:jc w:val="both"/>
                    <w:rPr>
                      <w:rFonts w:ascii="GHEA Grapalat" w:hAnsi="GHEA Grapalat" w:cs="Sylfaen"/>
                      <w:sz w:val="18"/>
                      <w:szCs w:val="18"/>
                    </w:rPr>
                  </w:pPr>
                  <w:r w:rsidRPr="002228CA">
                    <w:rPr>
                      <w:rFonts w:ascii="GHEA Grapalat" w:hAnsi="GHEA Grapalat"/>
                      <w:noProof/>
                      <w:sz w:val="18"/>
                      <w:szCs w:val="18"/>
                      <w:shd w:val="clear" w:color="auto" w:fill="D9D9D9"/>
                    </w:rPr>
                    <w:drawing>
                      <wp:inline distT="0" distB="0" distL="0" distR="0" wp14:anchorId="28E7EB06" wp14:editId="64300398">
                        <wp:extent cx="5935288" cy="2128059"/>
                        <wp:effectExtent l="0" t="0" r="27940" b="2476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A41EE" w:rsidRPr="002228CA" w:rsidRDefault="00DA41EE" w:rsidP="00780412">
                  <w:pPr>
                    <w:tabs>
                      <w:tab w:val="left" w:pos="270"/>
                    </w:tabs>
                    <w:jc w:val="both"/>
                    <w:rPr>
                      <w:rFonts w:ascii="GHEA Grapalat" w:hAnsi="GHEA Grapalat" w:cs="Sylfaen"/>
                      <w:sz w:val="18"/>
                      <w:szCs w:val="18"/>
                    </w:rPr>
                  </w:pPr>
                  <w:r w:rsidRPr="002228CA">
                    <w:rPr>
                      <w:rFonts w:ascii="GHEA Grapalat" w:hAnsi="GHEA Grapalat"/>
                      <w:i/>
                      <w:sz w:val="18"/>
                      <w:szCs w:val="18"/>
                    </w:rPr>
                    <w:t>Աղբյուրը՝ ՀՀ առողջապահության նախարարություն</w:t>
                  </w:r>
                </w:p>
              </w:tc>
            </w:tr>
          </w:tbl>
          <w:p w:rsidR="00DA41EE" w:rsidRPr="002228CA" w:rsidRDefault="00DA41EE" w:rsidP="00780412">
            <w:pPr>
              <w:spacing w:after="0" w:line="240" w:lineRule="auto"/>
              <w:ind w:firstLine="180"/>
              <w:jc w:val="both"/>
              <w:rPr>
                <w:rFonts w:ascii="GHEA Grapalat" w:hAnsi="GHEA Grapalat"/>
                <w:sz w:val="18"/>
                <w:szCs w:val="18"/>
                <w:lang w:val="hy-AM"/>
              </w:rPr>
            </w:pPr>
          </w:p>
          <w:p w:rsidR="00DA41EE" w:rsidRPr="002228CA" w:rsidRDefault="00DA41EE" w:rsidP="00780412">
            <w:pPr>
              <w:spacing w:after="0" w:line="240" w:lineRule="auto"/>
              <w:ind w:firstLine="180"/>
              <w:jc w:val="both"/>
              <w:rPr>
                <w:rFonts w:ascii="GHEA Grapalat" w:hAnsi="GHEA Grapalat" w:cs="Sylfaen"/>
                <w:sz w:val="18"/>
                <w:szCs w:val="18"/>
                <w:lang w:val="hy-AM"/>
              </w:rPr>
            </w:pPr>
            <w:r w:rsidRPr="002228CA">
              <w:rPr>
                <w:rFonts w:ascii="GHEA Grapalat" w:hAnsi="GHEA Grapalat"/>
                <w:sz w:val="18"/>
                <w:szCs w:val="18"/>
                <w:lang w:val="hy-AM"/>
              </w:rPr>
              <w:t>2021-2025թթ</w:t>
            </w:r>
            <w:r w:rsidRPr="002228CA">
              <w:rPr>
                <w:rFonts w:ascii="GHEA Grapalat" w:hAnsi="GHEA Grapalat" w:cs="Cambria Math"/>
                <w:sz w:val="18"/>
                <w:szCs w:val="18"/>
                <w:lang w:val="hy-AM"/>
              </w:rPr>
              <w:t>.</w:t>
            </w:r>
            <w:r w:rsidRPr="002228CA">
              <w:rPr>
                <w:rFonts w:ascii="GHEA Grapalat" w:hAnsi="GHEA Grapalat"/>
                <w:sz w:val="18"/>
                <w:szCs w:val="18"/>
                <w:lang w:val="hy-AM"/>
              </w:rPr>
              <w:t xml:space="preserve"> իմունականխարգելման ազգային ծրագրով նախատեսվում է </w:t>
            </w:r>
            <w:r w:rsidRPr="002228CA">
              <w:rPr>
                <w:rFonts w:ascii="GHEA Grapalat" w:hAnsi="GHEA Grapalat" w:cs="Sylfaen"/>
                <w:sz w:val="18"/>
                <w:szCs w:val="18"/>
                <w:lang w:val="hy-AM"/>
              </w:rPr>
              <w:t>կորոնավիրուսային</w:t>
            </w:r>
            <w:r w:rsidRPr="002228CA">
              <w:rPr>
                <w:rFonts w:ascii="GHEA Grapalat" w:hAnsi="GHEA Grapalat"/>
                <w:sz w:val="18"/>
                <w:szCs w:val="18"/>
                <w:lang w:val="hy-AM"/>
              </w:rPr>
              <w:t xml:space="preserve"> </w:t>
            </w:r>
            <w:r w:rsidRPr="002228CA">
              <w:rPr>
                <w:rFonts w:ascii="GHEA Grapalat" w:hAnsi="GHEA Grapalat" w:cs="Sylfaen"/>
                <w:sz w:val="18"/>
                <w:szCs w:val="18"/>
                <w:lang w:val="hy-AM"/>
              </w:rPr>
              <w:t>հիվանդության</w:t>
            </w:r>
            <w:r w:rsidRPr="002228CA">
              <w:rPr>
                <w:rFonts w:ascii="GHEA Grapalat" w:hAnsi="GHEA Grapalat"/>
                <w:sz w:val="18"/>
                <w:szCs w:val="18"/>
                <w:lang w:val="hy-AM"/>
              </w:rPr>
              <w:t xml:space="preserve"> (COVID-19) </w:t>
            </w:r>
            <w:r w:rsidRPr="002228CA">
              <w:rPr>
                <w:rFonts w:ascii="GHEA Grapalat" w:hAnsi="GHEA Grapalat" w:cs="Sylfaen"/>
                <w:sz w:val="18"/>
                <w:szCs w:val="18"/>
                <w:lang w:val="hy-AM"/>
              </w:rPr>
              <w:t>համաճարակային</w:t>
            </w:r>
            <w:r w:rsidRPr="002228CA">
              <w:rPr>
                <w:rFonts w:ascii="GHEA Grapalat" w:hAnsi="GHEA Grapalat"/>
                <w:sz w:val="18"/>
                <w:szCs w:val="18"/>
                <w:lang w:val="hy-AM"/>
              </w:rPr>
              <w:t xml:space="preserve"> </w:t>
            </w:r>
            <w:r w:rsidRPr="002228CA">
              <w:rPr>
                <w:rFonts w:ascii="GHEA Grapalat" w:hAnsi="GHEA Grapalat" w:cs="Sylfaen"/>
                <w:sz w:val="18"/>
                <w:szCs w:val="18"/>
                <w:lang w:val="hy-AM"/>
              </w:rPr>
              <w:t>իրավիճակի</w:t>
            </w:r>
            <w:r w:rsidRPr="002228CA">
              <w:rPr>
                <w:rFonts w:ascii="GHEA Grapalat" w:hAnsi="GHEA Grapalat"/>
                <w:sz w:val="18"/>
                <w:szCs w:val="18"/>
                <w:lang w:val="hy-AM"/>
              </w:rPr>
              <w:t xml:space="preserve"> </w:t>
            </w:r>
            <w:r w:rsidRPr="002228CA">
              <w:rPr>
                <w:rFonts w:ascii="GHEA Grapalat" w:hAnsi="GHEA Grapalat" w:cs="Sylfaen"/>
                <w:sz w:val="18"/>
                <w:szCs w:val="18"/>
                <w:lang w:val="hy-AM"/>
              </w:rPr>
              <w:t>գնահատում</w:t>
            </w:r>
            <w:r w:rsidRPr="002228CA">
              <w:rPr>
                <w:rFonts w:ascii="GHEA Grapalat" w:hAnsi="GHEA Grapalat"/>
                <w:sz w:val="18"/>
                <w:szCs w:val="18"/>
                <w:lang w:val="hy-AM"/>
              </w:rPr>
              <w:t xml:space="preserve"> </w:t>
            </w:r>
            <w:r w:rsidRPr="002228CA">
              <w:rPr>
                <w:rFonts w:ascii="GHEA Grapalat" w:hAnsi="GHEA Grapalat" w:cs="Sylfaen"/>
                <w:sz w:val="18"/>
                <w:szCs w:val="18"/>
                <w:lang w:val="hy-AM"/>
              </w:rPr>
              <w:t>և</w:t>
            </w:r>
            <w:r w:rsidRPr="002228CA">
              <w:rPr>
                <w:rFonts w:ascii="GHEA Grapalat" w:hAnsi="GHEA Grapalat"/>
                <w:sz w:val="18"/>
                <w:szCs w:val="18"/>
                <w:lang w:val="hy-AM"/>
              </w:rPr>
              <w:t xml:space="preserve"> </w:t>
            </w:r>
            <w:r w:rsidRPr="002228CA">
              <w:rPr>
                <w:rFonts w:ascii="GHEA Grapalat" w:hAnsi="GHEA Grapalat" w:cs="Sylfaen"/>
                <w:sz w:val="18"/>
                <w:szCs w:val="18"/>
                <w:lang w:val="hy-AM"/>
              </w:rPr>
              <w:t>բնակչության</w:t>
            </w:r>
            <w:r w:rsidRPr="002228CA">
              <w:rPr>
                <w:rFonts w:ascii="GHEA Grapalat" w:hAnsi="GHEA Grapalat"/>
                <w:sz w:val="18"/>
                <w:szCs w:val="18"/>
                <w:lang w:val="hy-AM"/>
              </w:rPr>
              <w:t xml:space="preserve"> </w:t>
            </w:r>
            <w:r w:rsidRPr="002228CA">
              <w:rPr>
                <w:rFonts w:ascii="GHEA Grapalat" w:hAnsi="GHEA Grapalat" w:cs="Sylfaen"/>
                <w:sz w:val="18"/>
                <w:szCs w:val="18"/>
                <w:lang w:val="hy-AM"/>
              </w:rPr>
              <w:t>ռիսկի</w:t>
            </w:r>
            <w:r w:rsidRPr="002228CA">
              <w:rPr>
                <w:rFonts w:ascii="GHEA Grapalat" w:hAnsi="GHEA Grapalat"/>
                <w:sz w:val="18"/>
                <w:szCs w:val="18"/>
                <w:lang w:val="hy-AM"/>
              </w:rPr>
              <w:t xml:space="preserve"> </w:t>
            </w:r>
            <w:r w:rsidRPr="002228CA">
              <w:rPr>
                <w:rFonts w:ascii="GHEA Grapalat" w:hAnsi="GHEA Grapalat" w:cs="Sylfaen"/>
                <w:sz w:val="18"/>
                <w:szCs w:val="18"/>
                <w:lang w:val="hy-AM"/>
              </w:rPr>
              <w:t>խմբերի</w:t>
            </w:r>
            <w:r w:rsidRPr="002228CA">
              <w:rPr>
                <w:rFonts w:ascii="GHEA Grapalat" w:hAnsi="GHEA Grapalat"/>
                <w:sz w:val="18"/>
                <w:szCs w:val="18"/>
                <w:lang w:val="hy-AM"/>
              </w:rPr>
              <w:t xml:space="preserve"> </w:t>
            </w:r>
            <w:r w:rsidRPr="002228CA">
              <w:rPr>
                <w:rFonts w:ascii="GHEA Grapalat" w:hAnsi="GHEA Grapalat" w:cs="Sylfaen"/>
                <w:sz w:val="18"/>
                <w:szCs w:val="18"/>
                <w:lang w:val="hy-AM"/>
              </w:rPr>
              <w:t>շրջանում</w:t>
            </w:r>
            <w:r w:rsidRPr="002228CA">
              <w:rPr>
                <w:rFonts w:ascii="GHEA Grapalat" w:hAnsi="GHEA Grapalat"/>
                <w:sz w:val="18"/>
                <w:szCs w:val="18"/>
                <w:lang w:val="hy-AM"/>
              </w:rPr>
              <w:t xml:space="preserve"> </w:t>
            </w:r>
            <w:r w:rsidRPr="002228CA">
              <w:rPr>
                <w:rFonts w:ascii="GHEA Grapalat" w:hAnsi="GHEA Grapalat" w:cs="Sylfaen"/>
                <w:sz w:val="18"/>
                <w:szCs w:val="18"/>
                <w:lang w:val="hy-AM"/>
              </w:rPr>
              <w:t>համաճարակաբանական</w:t>
            </w:r>
            <w:r w:rsidRPr="002228CA">
              <w:rPr>
                <w:rFonts w:ascii="GHEA Grapalat" w:hAnsi="GHEA Grapalat"/>
                <w:sz w:val="18"/>
                <w:szCs w:val="18"/>
                <w:lang w:val="hy-AM"/>
              </w:rPr>
              <w:t xml:space="preserve"> </w:t>
            </w:r>
            <w:r w:rsidRPr="002228CA">
              <w:rPr>
                <w:rFonts w:ascii="GHEA Grapalat" w:hAnsi="GHEA Grapalat" w:cs="Sylfaen"/>
                <w:sz w:val="18"/>
                <w:szCs w:val="18"/>
                <w:lang w:val="hy-AM"/>
              </w:rPr>
              <w:t>ցուցումով</w:t>
            </w:r>
            <w:r w:rsidRPr="002228CA">
              <w:rPr>
                <w:rFonts w:ascii="GHEA Grapalat" w:hAnsi="GHEA Grapalat"/>
                <w:sz w:val="18"/>
                <w:szCs w:val="18"/>
                <w:lang w:val="hy-AM"/>
              </w:rPr>
              <w:t xml:space="preserve"> </w:t>
            </w:r>
            <w:r w:rsidRPr="002228CA">
              <w:rPr>
                <w:rFonts w:ascii="GHEA Grapalat" w:hAnsi="GHEA Grapalat" w:cs="Sylfaen"/>
                <w:sz w:val="18"/>
                <w:szCs w:val="18"/>
                <w:lang w:val="hy-AM"/>
              </w:rPr>
              <w:t>զանգվածային</w:t>
            </w:r>
            <w:r w:rsidRPr="002228CA">
              <w:rPr>
                <w:rFonts w:ascii="GHEA Grapalat" w:hAnsi="GHEA Grapalat"/>
                <w:sz w:val="18"/>
                <w:szCs w:val="18"/>
                <w:lang w:val="hy-AM"/>
              </w:rPr>
              <w:t xml:space="preserve"> </w:t>
            </w:r>
            <w:r w:rsidRPr="002228CA">
              <w:rPr>
                <w:rFonts w:ascii="GHEA Grapalat" w:hAnsi="GHEA Grapalat" w:cs="Sylfaen"/>
                <w:sz w:val="18"/>
                <w:szCs w:val="18"/>
                <w:lang w:val="hy-AM"/>
              </w:rPr>
              <w:t>պատվաստումների</w:t>
            </w:r>
            <w:r w:rsidRPr="002228CA">
              <w:rPr>
                <w:rFonts w:ascii="GHEA Grapalat" w:hAnsi="GHEA Grapalat"/>
                <w:sz w:val="18"/>
                <w:szCs w:val="18"/>
                <w:lang w:val="hy-AM"/>
              </w:rPr>
              <w:t xml:space="preserve"> </w:t>
            </w:r>
            <w:r w:rsidRPr="002228CA">
              <w:rPr>
                <w:rFonts w:ascii="GHEA Grapalat" w:hAnsi="GHEA Grapalat" w:cs="Sylfaen"/>
                <w:sz w:val="18"/>
                <w:szCs w:val="18"/>
                <w:lang w:val="hy-AM"/>
              </w:rPr>
              <w:t xml:space="preserve">իրականացում, որն արդեն իսկ մեկնարկել է, ինչի շրջանակներում՝ </w:t>
            </w:r>
          </w:p>
          <w:p w:rsidR="00DA41EE" w:rsidRPr="002228CA" w:rsidRDefault="00DA41EE" w:rsidP="0097498E">
            <w:pPr>
              <w:pStyle w:val="ListParagraph"/>
              <w:numPr>
                <w:ilvl w:val="0"/>
                <w:numId w:val="21"/>
              </w:numPr>
              <w:tabs>
                <w:tab w:val="left" w:pos="360"/>
              </w:tabs>
              <w:spacing w:before="120" w:after="100" w:afterAutospacing="1"/>
              <w:ind w:left="0" w:firstLine="187"/>
              <w:jc w:val="both"/>
              <w:rPr>
                <w:rFonts w:ascii="GHEA Grapalat" w:eastAsiaTheme="minorHAnsi" w:hAnsi="GHEA Grapalat" w:cs="Segoe UI Historic"/>
                <w:sz w:val="18"/>
                <w:szCs w:val="18"/>
                <w:lang w:val="hy-AM"/>
              </w:rPr>
            </w:pPr>
            <w:r w:rsidRPr="002228CA">
              <w:rPr>
                <w:rFonts w:ascii="GHEA Grapalat" w:eastAsiaTheme="minorHAnsi" w:hAnsi="GHEA Grapalat" w:cs="Segoe UI Historic"/>
                <w:sz w:val="18"/>
                <w:szCs w:val="18"/>
                <w:lang w:val="hy-AM"/>
              </w:rPr>
              <w:t>Մարտի 28-ին Հայաստան է ներկրվել «AstraZeneca» ընկերության պատվաստանյութի առաջին խմբաքանակը</w:t>
            </w:r>
            <w:r w:rsidRPr="002228CA">
              <w:rPr>
                <w:rFonts w:ascii="GHEA Grapalat" w:hAnsi="GHEA Grapalat" w:cs="Segoe UI Historic"/>
                <w:sz w:val="18"/>
                <w:szCs w:val="18"/>
                <w:lang w:val="hy-AM"/>
              </w:rPr>
              <w:t>` 24</w:t>
            </w:r>
            <w:r w:rsidRPr="002228CA">
              <w:rPr>
                <w:rFonts w:ascii="GHEA Grapalat" w:eastAsiaTheme="minorHAnsi" w:hAnsi="GHEA Grapalat" w:cs="Segoe UI Historic"/>
                <w:sz w:val="18"/>
                <w:szCs w:val="18"/>
                <w:lang w:val="hy-AM"/>
              </w:rPr>
              <w:t>000 դեղաչափ: Նախատեված է եղել</w:t>
            </w:r>
            <w:r w:rsidR="00DD3DB1" w:rsidRPr="00CA7059">
              <w:rPr>
                <w:rFonts w:ascii="GHEA Grapalat" w:eastAsiaTheme="minorHAnsi" w:hAnsi="GHEA Grapalat" w:cs="Segoe UI Historic"/>
                <w:sz w:val="18"/>
                <w:szCs w:val="18"/>
                <w:lang w:val="hy-AM"/>
              </w:rPr>
              <w:t>՝</w:t>
            </w:r>
            <w:r w:rsidRPr="002228CA">
              <w:rPr>
                <w:rFonts w:ascii="GHEA Grapalat" w:eastAsiaTheme="minorHAnsi" w:hAnsi="GHEA Grapalat" w:cs="Segoe UI Historic"/>
                <w:sz w:val="18"/>
                <w:szCs w:val="18"/>
                <w:lang w:val="hy-AM"/>
              </w:rPr>
              <w:t xml:space="preserve"> </w:t>
            </w:r>
            <w:r w:rsidRPr="002228CA">
              <w:rPr>
                <w:rFonts w:ascii="GHEA Grapalat" w:hAnsi="GHEA Grapalat" w:cs="Segoe UI Historic"/>
                <w:sz w:val="18"/>
                <w:szCs w:val="18"/>
                <w:lang w:val="hy-AM"/>
              </w:rPr>
              <w:t>1) 65 և բարձր տարիքի մարդկանց, 2) բուժաշխատողների, 3) 16-54տ</w:t>
            </w:r>
            <w:r w:rsidRPr="002228CA">
              <w:rPr>
                <w:rFonts w:ascii="Cambria Math" w:eastAsia="MS Mincho" w:hAnsi="Cambria Math" w:cs="Cambria Math"/>
                <w:sz w:val="18"/>
                <w:szCs w:val="18"/>
                <w:lang w:val="hy-AM"/>
              </w:rPr>
              <w:t>․</w:t>
            </w:r>
            <w:r w:rsidRPr="002228CA">
              <w:rPr>
                <w:rFonts w:ascii="GHEA Grapalat" w:hAnsi="GHEA Grapalat" w:cs="Segoe UI Historic"/>
                <w:sz w:val="18"/>
                <w:szCs w:val="18"/>
                <w:lang w:val="hy-AM"/>
              </w:rPr>
              <w:t xml:space="preserve"> քրոնիկ հիվանդների և 4) սոցիալական խնամքի կենտրոնի աշխատողների պատվաստման համար։</w:t>
            </w:r>
          </w:p>
          <w:p w:rsidR="00DA41EE" w:rsidRPr="002228CA" w:rsidRDefault="00DA41EE" w:rsidP="0097498E">
            <w:pPr>
              <w:pStyle w:val="ListParagraph"/>
              <w:numPr>
                <w:ilvl w:val="0"/>
                <w:numId w:val="21"/>
              </w:numPr>
              <w:tabs>
                <w:tab w:val="left" w:pos="360"/>
              </w:tabs>
              <w:spacing w:before="100" w:beforeAutospacing="1" w:after="100" w:afterAutospacing="1"/>
              <w:ind w:left="0" w:firstLine="180"/>
              <w:jc w:val="both"/>
              <w:rPr>
                <w:rFonts w:ascii="GHEA Grapalat" w:eastAsiaTheme="minorHAnsi" w:hAnsi="GHEA Grapalat" w:cs="Segoe UI Historic"/>
                <w:sz w:val="18"/>
                <w:szCs w:val="18"/>
                <w:lang w:val="hy-AM"/>
              </w:rPr>
            </w:pPr>
            <w:r w:rsidRPr="002228CA">
              <w:rPr>
                <w:rFonts w:ascii="GHEA Grapalat" w:eastAsiaTheme="minorHAnsi" w:hAnsi="GHEA Grapalat" w:cs="Segoe UI Historic"/>
                <w:sz w:val="18"/>
                <w:szCs w:val="18"/>
                <w:lang w:val="hy-AM"/>
              </w:rPr>
              <w:t>Ապրիլի 8-ին ներկրվել է «Sputnik-V» պատվաստանյութի առաջին խմբաքանակը՝ 15000 դեղաչափ` 7500 անձի համար։</w:t>
            </w:r>
            <w:r w:rsidRPr="002228CA">
              <w:rPr>
                <w:rFonts w:ascii="Calibri" w:eastAsiaTheme="minorHAnsi" w:hAnsi="Calibri" w:cs="Calibri"/>
                <w:sz w:val="18"/>
                <w:szCs w:val="18"/>
                <w:lang w:val="hy-AM"/>
              </w:rPr>
              <w:t> </w:t>
            </w:r>
          </w:p>
          <w:p w:rsidR="00DA41EE" w:rsidRPr="002228CA" w:rsidRDefault="00DA41EE" w:rsidP="0097498E">
            <w:pPr>
              <w:pStyle w:val="ListParagraph"/>
              <w:numPr>
                <w:ilvl w:val="0"/>
                <w:numId w:val="21"/>
              </w:numPr>
              <w:tabs>
                <w:tab w:val="left" w:pos="360"/>
              </w:tabs>
              <w:spacing w:before="100" w:beforeAutospacing="1" w:after="100" w:afterAutospacing="1"/>
              <w:ind w:left="0" w:firstLine="180"/>
              <w:jc w:val="both"/>
              <w:rPr>
                <w:rFonts w:ascii="GHEA Grapalat" w:hAnsi="GHEA Grapalat" w:cs="Segoe UI Historic"/>
                <w:sz w:val="18"/>
                <w:szCs w:val="18"/>
                <w:lang w:val="hy-AM"/>
              </w:rPr>
            </w:pPr>
            <w:r w:rsidRPr="002228CA">
              <w:rPr>
                <w:rFonts w:ascii="GHEA Grapalat" w:eastAsiaTheme="minorHAnsi" w:hAnsi="GHEA Grapalat" w:cs="Segoe UI Historic"/>
                <w:sz w:val="18"/>
                <w:szCs w:val="18"/>
                <w:lang w:val="hy-AM"/>
              </w:rPr>
              <w:t xml:space="preserve">Ապրիլի 26-ին ներկրվել </w:t>
            </w:r>
            <w:r w:rsidRPr="002228CA">
              <w:rPr>
                <w:rFonts w:ascii="GHEA Grapalat" w:hAnsi="GHEA Grapalat" w:cs="Segoe UI Historic"/>
                <w:sz w:val="18"/>
                <w:szCs w:val="18"/>
                <w:lang w:val="hy-AM"/>
              </w:rPr>
              <w:t xml:space="preserve">է </w:t>
            </w:r>
            <w:r w:rsidRPr="002228CA">
              <w:rPr>
                <w:rFonts w:ascii="GHEA Grapalat" w:eastAsiaTheme="minorHAnsi" w:hAnsi="GHEA Grapalat" w:cs="Segoe UI Historic"/>
                <w:sz w:val="18"/>
                <w:szCs w:val="18"/>
                <w:lang w:val="hy-AM"/>
              </w:rPr>
              <w:t>ռուսական «Sputnik-V» պատվաստանյութի նոր խմբաքանակ` 14000 անձի համար:</w:t>
            </w:r>
            <w:r w:rsidRPr="002228CA">
              <w:rPr>
                <w:rFonts w:ascii="GHEA Grapalat" w:hAnsi="GHEA Grapalat" w:cs="Segoe UI Historic"/>
                <w:sz w:val="18"/>
                <w:szCs w:val="18"/>
                <w:lang w:val="hy-AM"/>
              </w:rPr>
              <w:t xml:space="preserve"> </w:t>
            </w:r>
          </w:p>
          <w:p w:rsidR="00DA41EE" w:rsidRPr="002228CA" w:rsidRDefault="00DA41EE" w:rsidP="0097498E">
            <w:pPr>
              <w:pStyle w:val="ListParagraph"/>
              <w:numPr>
                <w:ilvl w:val="0"/>
                <w:numId w:val="21"/>
              </w:numPr>
              <w:tabs>
                <w:tab w:val="left" w:pos="360"/>
              </w:tabs>
              <w:spacing w:before="100" w:beforeAutospacing="1" w:after="100" w:afterAutospacing="1"/>
              <w:ind w:left="0" w:firstLine="180"/>
              <w:jc w:val="both"/>
              <w:rPr>
                <w:rFonts w:ascii="GHEA Grapalat" w:hAnsi="GHEA Grapalat" w:cs="Segoe UI Historic"/>
                <w:sz w:val="18"/>
                <w:szCs w:val="18"/>
                <w:lang w:val="hy-AM"/>
              </w:rPr>
            </w:pPr>
            <w:r w:rsidRPr="002228CA">
              <w:rPr>
                <w:rFonts w:ascii="GHEA Grapalat" w:hAnsi="GHEA Grapalat" w:cs="Segoe UI Historic"/>
                <w:sz w:val="18"/>
                <w:szCs w:val="18"/>
                <w:lang w:val="hy-AM"/>
              </w:rPr>
              <w:t>1000 մարդու պատվաստման համար Ռուսաստանը նվիրել է լրացուցիչ 2000 միավոր դեղաչափ։</w:t>
            </w:r>
          </w:p>
          <w:p w:rsidR="00DA41EE" w:rsidRPr="002228CA" w:rsidRDefault="00DA41EE" w:rsidP="0097498E">
            <w:pPr>
              <w:pStyle w:val="ListParagraph"/>
              <w:numPr>
                <w:ilvl w:val="0"/>
                <w:numId w:val="21"/>
              </w:numPr>
              <w:tabs>
                <w:tab w:val="left" w:pos="360"/>
              </w:tabs>
              <w:spacing w:before="100" w:beforeAutospacing="1" w:after="100" w:afterAutospacing="1"/>
              <w:ind w:left="0" w:firstLine="180"/>
              <w:jc w:val="both"/>
              <w:rPr>
                <w:rFonts w:ascii="GHEA Grapalat" w:hAnsi="GHEA Grapalat" w:cs="Segoe UI Historic"/>
                <w:sz w:val="18"/>
                <w:szCs w:val="18"/>
                <w:lang w:val="hy-AM"/>
              </w:rPr>
            </w:pPr>
            <w:r w:rsidRPr="002228CA">
              <w:rPr>
                <w:rFonts w:ascii="GHEA Grapalat" w:eastAsiaTheme="minorHAnsi" w:hAnsi="GHEA Grapalat" w:cs="Segoe UI Historic"/>
                <w:sz w:val="18"/>
                <w:szCs w:val="18"/>
                <w:lang w:val="hy-AM"/>
              </w:rPr>
              <w:t>«AstraZeneca»</w:t>
            </w:r>
            <w:r w:rsidRPr="002228CA">
              <w:rPr>
                <w:rFonts w:ascii="GHEA Grapalat" w:eastAsiaTheme="minorHAnsi" w:hAnsi="GHEA Grapalat" w:cs="Sylfaen"/>
                <w:sz w:val="18"/>
                <w:szCs w:val="18"/>
                <w:lang w:val="hy-AM"/>
              </w:rPr>
              <w:t>-ով կարող են պատվաստվել ՀՀ 18 տարեկանից բարձր բոլոր քաղաքացիները, ինչպես նաև օտա</w:t>
            </w:r>
            <w:r w:rsidR="00DD3DB1" w:rsidRPr="00CA7059">
              <w:rPr>
                <w:rFonts w:ascii="GHEA Grapalat" w:eastAsiaTheme="minorHAnsi" w:hAnsi="GHEA Grapalat" w:cs="Sylfaen"/>
                <w:sz w:val="18"/>
                <w:szCs w:val="18"/>
                <w:lang w:val="hy-AM"/>
              </w:rPr>
              <w:t>ր</w:t>
            </w:r>
            <w:r w:rsidRPr="002228CA">
              <w:rPr>
                <w:rFonts w:ascii="GHEA Grapalat" w:eastAsiaTheme="minorHAnsi" w:hAnsi="GHEA Grapalat" w:cs="Sylfaen"/>
                <w:sz w:val="18"/>
                <w:szCs w:val="18"/>
                <w:lang w:val="hy-AM"/>
              </w:rPr>
              <w:t>երկրացիները</w:t>
            </w:r>
            <w:r w:rsidRPr="002228CA">
              <w:rPr>
                <w:rFonts w:ascii="GHEA Grapalat" w:hAnsi="GHEA Grapalat" w:cs="Sylfaen"/>
                <w:sz w:val="18"/>
                <w:szCs w:val="18"/>
                <w:lang w:val="hy-AM"/>
              </w:rPr>
              <w:t>: Պ</w:t>
            </w:r>
            <w:r w:rsidRPr="002228CA">
              <w:rPr>
                <w:rFonts w:ascii="GHEA Grapalat" w:eastAsiaTheme="minorHAnsi" w:hAnsi="GHEA Grapalat" w:cs="Sylfaen"/>
                <w:sz w:val="18"/>
                <w:szCs w:val="18"/>
                <w:lang w:val="hy-AM"/>
              </w:rPr>
              <w:t>ատվաստումներն իրականացվում են միայն կամավորության սկզբունքով</w:t>
            </w:r>
            <w:r w:rsidRPr="002228CA">
              <w:rPr>
                <w:rFonts w:ascii="GHEA Grapalat" w:hAnsi="GHEA Grapalat" w:cs="Sylfaen"/>
                <w:sz w:val="18"/>
                <w:szCs w:val="18"/>
                <w:lang w:val="hy-AM"/>
              </w:rPr>
              <w:t xml:space="preserve">: </w:t>
            </w:r>
          </w:p>
          <w:p w:rsidR="00DA41EE" w:rsidRPr="002228CA" w:rsidRDefault="00DA41EE" w:rsidP="009851FD">
            <w:pPr>
              <w:ind w:firstLine="180"/>
              <w:jc w:val="both"/>
              <w:rPr>
                <w:rFonts w:ascii="GHEA Grapalat" w:hAnsi="GHEA Grapalat" w:cs="Segoe UI Historic"/>
                <w:sz w:val="18"/>
                <w:szCs w:val="18"/>
                <w:lang w:val="hy-AM"/>
              </w:rPr>
            </w:pPr>
            <w:r w:rsidRPr="002228CA">
              <w:rPr>
                <w:rFonts w:ascii="GHEA Grapalat" w:hAnsi="GHEA Grapalat" w:cs="Sylfaen"/>
                <w:sz w:val="18"/>
                <w:szCs w:val="18"/>
                <w:lang w:val="hy-AM"/>
              </w:rPr>
              <w:t>2020թ. նախատեսվում է պատվաստել բնակչության 10%-ին։ Ներկայացված ցուցանիշը կարող է փոխվել՝ համաճարակային իրավիճակով պայմանավորված։ Միաժամանակ պետության կողմից իրականացվող պատվաստումներից բացի, նախատեսվում է, որ պատվաստումներ կիրականացվեն նաև մասնավոր հատվածի բժշկական հաստատությունների կողմից։</w:t>
            </w:r>
          </w:p>
        </w:tc>
      </w:tr>
    </w:tbl>
    <w:p w:rsidR="00DA41EE" w:rsidRPr="00CA7059" w:rsidRDefault="00DA41EE" w:rsidP="00CF04A3">
      <w:pPr>
        <w:ind w:firstLine="547"/>
        <w:jc w:val="both"/>
        <w:rPr>
          <w:rFonts w:ascii="GHEA Grapalat" w:eastAsia="GHEA Grapalat" w:hAnsi="GHEA Grapalat" w:cs="GHEA Grapalat"/>
          <w:sz w:val="22"/>
          <w:szCs w:val="22"/>
          <w:lang w:val="hy-AM"/>
        </w:rPr>
      </w:pPr>
    </w:p>
    <w:p w:rsidR="00DA41EE" w:rsidRPr="002228CA" w:rsidRDefault="00DA41EE" w:rsidP="009851FD">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Գյուղատնտեսություն։</w:t>
      </w:r>
      <w:r w:rsidRPr="002228CA">
        <w:rPr>
          <w:rFonts w:ascii="GHEA Grapalat" w:hAnsi="GHEA Grapalat"/>
          <w:sz w:val="22"/>
          <w:szCs w:val="22"/>
          <w:lang w:val="hy-AM"/>
        </w:rPr>
        <w:t xml:space="preserve"> Գյուղատնտեսության և ձկնորսության համախառն արտադրանքը նվազեց 0.7%-ով՝ հիմնականում պայմանավորված անասնաբուծության նվազմամբ (նպաստումը` 0.7 տոկոսային կետ), իսկ ձկնորսության աճը փոքր-ինչ հակազդեց ճյուղի ընդհանուր նվազմանը (նպաստումը` 0.3 տոկոսային կետ)։ Իսկ անասնաբուծության նվազումը պայմանավորված է եղել ձվի արտադրության նվազմամբ: </w:t>
      </w:r>
    </w:p>
    <w:p w:rsidR="00DA41EE" w:rsidRPr="002228CA" w:rsidRDefault="00DA41EE" w:rsidP="009851FD">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Շինարարություն։</w:t>
      </w:r>
      <w:r w:rsidRPr="002228CA">
        <w:rPr>
          <w:rFonts w:ascii="GHEA Grapalat" w:hAnsi="GHEA Grapalat"/>
          <w:sz w:val="22"/>
          <w:szCs w:val="22"/>
          <w:lang w:val="hy-AM"/>
        </w:rPr>
        <w:t xml:space="preserve"> Շինարարության ճյուղում գրանցված 4.7% աճը պայմանավորված էր հիմնականում պետական բյուջեի (նպաստումը` 18.1 տոկոսային կետ) և բնակչության միջոցներով (նպաստումը` 3.2 տոկոսային կետ) իրականացված շինարարության ծավալների աճերով: Մինչդեռ կազմակերպությունների միջոցներով իրականացված շինարարության ծավալների նվազումն էականորեն հակազդել է (նպաստումը` 18.4 տոկոսային կետ) ընդհանուր շինարարության աճին։ Ըստ տնտ</w:t>
      </w:r>
      <w:r w:rsidR="001472B2" w:rsidRPr="002228CA">
        <w:rPr>
          <w:rFonts w:ascii="GHEA Grapalat" w:hAnsi="GHEA Grapalat"/>
          <w:sz w:val="22"/>
          <w:szCs w:val="22"/>
          <w:lang w:val="hy-AM"/>
        </w:rPr>
        <w:t>եսական գործունեության տեսակների</w:t>
      </w:r>
      <w:r w:rsidRPr="002228CA">
        <w:rPr>
          <w:rFonts w:ascii="GHEA Grapalat" w:hAnsi="GHEA Grapalat"/>
          <w:sz w:val="22"/>
          <w:szCs w:val="22"/>
          <w:lang w:val="hy-AM"/>
        </w:rPr>
        <w:t>՝ շինարարության աճին նպաստել է հիմնականում էլեկտրականության, գազի, գոլորշու և լավորակ օդի մատակարարում ենթաճյուղում, մշակույթ, զվարճություններ և հանգիստ, ինչպես նաև գյուղատնտեսության և հանքագործության ոլորտներում իրականացված շինարարության ծավալների աճը։</w:t>
      </w:r>
    </w:p>
    <w:p w:rsidR="00DA41EE" w:rsidRPr="002228CA" w:rsidRDefault="00DA41EE" w:rsidP="009851FD">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Ծառայություններ և առևտուր։</w:t>
      </w:r>
      <w:r w:rsidRPr="002228CA">
        <w:rPr>
          <w:rFonts w:ascii="GHEA Grapalat" w:hAnsi="GHEA Grapalat"/>
          <w:sz w:val="22"/>
          <w:szCs w:val="22"/>
          <w:lang w:val="hy-AM"/>
        </w:rPr>
        <w:t xml:space="preserve"> Ծառայությունները նվազել են 8.1%-ով՝ պայմանավորված հիմնականում մշակույթ, զվարճություններ և հանգիստ (նպաստումը` 8.0 տոկոսային կետ), ինչպես նաև տրանսպորտ (նպաստումը` 2.0 տոկոսային կետ)</w:t>
      </w:r>
      <w:r w:rsidR="00F74894" w:rsidRPr="002228CA">
        <w:rPr>
          <w:rFonts w:ascii="GHEA Grapalat" w:hAnsi="GHEA Grapalat"/>
          <w:sz w:val="22"/>
          <w:szCs w:val="22"/>
          <w:lang w:val="hy-AM"/>
        </w:rPr>
        <w:t xml:space="preserve"> </w:t>
      </w:r>
      <w:r w:rsidRPr="002228CA">
        <w:rPr>
          <w:rFonts w:ascii="GHEA Grapalat" w:hAnsi="GHEA Grapalat"/>
          <w:sz w:val="22"/>
          <w:szCs w:val="22"/>
          <w:lang w:val="hy-AM"/>
        </w:rPr>
        <w:t>ենթաճյուղերի նվա</w:t>
      </w:r>
      <w:r w:rsidR="001472B2" w:rsidRPr="002228CA">
        <w:rPr>
          <w:rFonts w:ascii="GHEA Grapalat" w:hAnsi="GHEA Grapalat"/>
          <w:sz w:val="22"/>
          <w:szCs w:val="22"/>
          <w:lang w:val="hy-AM"/>
        </w:rPr>
        <w:t>զմամբ, իսկ առևտրի 5.6% նվազումը</w:t>
      </w:r>
      <w:r w:rsidRPr="002228CA">
        <w:rPr>
          <w:rFonts w:ascii="GHEA Grapalat" w:hAnsi="GHEA Grapalat"/>
          <w:sz w:val="22"/>
          <w:szCs w:val="22"/>
          <w:lang w:val="hy-AM"/>
        </w:rPr>
        <w:t xml:space="preserve"> պայմանավորված էր հիմնականում մանրածախ առևտրի նվազմամբ (նպաստումը` 4.2 տոկոսային կետ)։ Տեղեկատվություն և կապ ենթաճյուղի աճը շարունակել է հակազդել ընդհանուր ծառայությունների նվազմանը 1.7 տոկոսային կետով։</w:t>
      </w:r>
    </w:p>
    <w:p w:rsidR="00DA41EE" w:rsidRPr="002228CA" w:rsidRDefault="00DA41EE" w:rsidP="009851FD">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Առևտրի և ծառայությունների նվազումն ուղեկցվել է սպառողական վարկավորման ծավալների, ինչպես նաև բնակչության տնօրինվող եկամտի նվազմամբ:</w:t>
      </w:r>
    </w:p>
    <w:p w:rsidR="00DA41EE" w:rsidRPr="00CA7059" w:rsidRDefault="00DA41EE" w:rsidP="009851FD">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Հաշվետու ժամանակահատվածում բեռնափոխադրումների ծավալն աճել, իսկ ուղևորափոխադրումներինը՝ նվազել է: Բեռնափոխադրումների ծավալի 9.1% աճը պայմանավորված է եղել ներհանրապետական ավտոմոբիլային բեռնափոխադրումների աճո</w:t>
      </w:r>
      <w:r w:rsidR="001472B2" w:rsidRPr="002228CA">
        <w:rPr>
          <w:rFonts w:ascii="GHEA Grapalat" w:hAnsi="GHEA Grapalat"/>
          <w:sz w:val="22"/>
          <w:szCs w:val="22"/>
          <w:lang w:val="hy-AM"/>
        </w:rPr>
        <w:t>վ (նպաստումը 6.8 տոկոսային կետ)</w:t>
      </w:r>
      <w:r w:rsidR="001472B2" w:rsidRPr="00CA7059">
        <w:rPr>
          <w:rFonts w:ascii="GHEA Grapalat" w:hAnsi="GHEA Grapalat"/>
          <w:sz w:val="22"/>
          <w:szCs w:val="22"/>
          <w:lang w:val="hy-AM"/>
        </w:rPr>
        <w:t>,</w:t>
      </w:r>
      <w:r w:rsidRPr="002228CA">
        <w:rPr>
          <w:rFonts w:ascii="GHEA Grapalat" w:hAnsi="GHEA Grapalat"/>
          <w:sz w:val="22"/>
          <w:szCs w:val="22"/>
          <w:lang w:val="hy-AM"/>
        </w:rPr>
        <w:t xml:space="preserve"> </w:t>
      </w:r>
      <w:r w:rsidR="001472B2" w:rsidRPr="00CA7059">
        <w:rPr>
          <w:rFonts w:ascii="GHEA Grapalat" w:hAnsi="GHEA Grapalat"/>
          <w:sz w:val="22"/>
          <w:szCs w:val="22"/>
          <w:lang w:val="hy-AM"/>
        </w:rPr>
        <w:t>ի</w:t>
      </w:r>
      <w:r w:rsidRPr="002228CA">
        <w:rPr>
          <w:rFonts w:ascii="GHEA Grapalat" w:hAnsi="GHEA Grapalat"/>
          <w:sz w:val="22"/>
          <w:szCs w:val="22"/>
          <w:lang w:val="hy-AM"/>
        </w:rPr>
        <w:t>սկ ուղևորափոխադրումների ծավալի 40.6% նվազումը՝ հիմնականում ավտոմոբիլային տրանսպորտային միջոցներով իրականացված ուղևորափոխադրումների նվազմամբ (</w:t>
      </w:r>
      <w:r w:rsidR="001472B2" w:rsidRPr="002228CA">
        <w:rPr>
          <w:rFonts w:ascii="GHEA Grapalat" w:hAnsi="GHEA Grapalat"/>
          <w:sz w:val="22"/>
          <w:szCs w:val="22"/>
          <w:lang w:val="hy-AM"/>
        </w:rPr>
        <w:t>նպաստումը՝ 39.0 տոկոսային կետ):</w:t>
      </w:r>
    </w:p>
    <w:p w:rsidR="00DA41EE" w:rsidRPr="002228CA" w:rsidRDefault="00DA41EE" w:rsidP="009851FD">
      <w:pPr>
        <w:autoSpaceDE w:val="0"/>
        <w:autoSpaceDN w:val="0"/>
        <w:adjustRightInd w:val="0"/>
        <w:spacing w:line="360" w:lineRule="auto"/>
        <w:ind w:firstLine="567"/>
        <w:jc w:val="both"/>
        <w:rPr>
          <w:rFonts w:ascii="GHEA Grapalat" w:hAnsi="GHEA Grapalat"/>
          <w:sz w:val="22"/>
          <w:szCs w:val="22"/>
          <w:lang w:val="hy-AM"/>
        </w:rPr>
      </w:pPr>
    </w:p>
    <w:tbl>
      <w:tblPr>
        <w:tblStyle w:val="TableGrid14212"/>
        <w:tblW w:w="0" w:type="auto"/>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ook w:val="04A0" w:firstRow="1" w:lastRow="0" w:firstColumn="1" w:lastColumn="0" w:noHBand="0" w:noVBand="1"/>
      </w:tblPr>
      <w:tblGrid>
        <w:gridCol w:w="5122"/>
        <w:gridCol w:w="5123"/>
      </w:tblGrid>
      <w:tr w:rsidR="00DA41EE" w:rsidRPr="002228CA" w:rsidTr="00780412">
        <w:trPr>
          <w:trHeight w:val="3846"/>
        </w:trPr>
        <w:tc>
          <w:tcPr>
            <w:tcW w:w="5122" w:type="dxa"/>
          </w:tcPr>
          <w:p w:rsidR="00DA41EE" w:rsidRPr="002228CA" w:rsidRDefault="00DA41EE" w:rsidP="00780412">
            <w:pPr>
              <w:tabs>
                <w:tab w:val="right" w:pos="0"/>
              </w:tabs>
              <w:spacing w:before="120" w:after="60"/>
              <w:contextualSpacing/>
              <w:rPr>
                <w:rFonts w:ascii="GHEA Grapalat" w:hAnsi="GHEA Grapalat"/>
                <w:sz w:val="16"/>
                <w:szCs w:val="16"/>
                <w:lang w:val="hy-AM"/>
              </w:rPr>
            </w:pPr>
            <w:r w:rsidRPr="002228CA">
              <w:rPr>
                <w:rFonts w:ascii="GHEA Grapalat" w:hAnsi="GHEA Grapalat" w:cs="Sylfaen"/>
                <w:b/>
                <w:bCs/>
                <w:i/>
                <w:sz w:val="16"/>
                <w:szCs w:val="16"/>
                <w:lang w:val="hy-AM"/>
              </w:rPr>
              <w:t>Գծապատկեր 1.</w:t>
            </w:r>
            <w:r w:rsidRPr="002228CA">
              <w:rPr>
                <w:rFonts w:ascii="GHEA Grapalat" w:hAnsi="GHEA Grapalat" w:cs="Sylfaen"/>
                <w:i/>
                <w:sz w:val="16"/>
                <w:szCs w:val="16"/>
                <w:lang w:val="hy-AM"/>
              </w:rPr>
              <w:t xml:space="preserve"> ՏԱՑ և տնտեսության ճյուղերի իրական աճերը նախորդ տարվա նույն ժամանակահատվածի նկատմամբ, (%) </w:t>
            </w:r>
            <w:r w:rsidRPr="002228CA">
              <w:rPr>
                <w:rFonts w:ascii="GHEA Grapalat" w:hAnsi="GHEA Grapalat"/>
                <w:noProof/>
              </w:rPr>
              <w:drawing>
                <wp:inline distT="0" distB="0" distL="0" distR="0" wp14:anchorId="2106C3D3" wp14:editId="1B9334D2">
                  <wp:extent cx="3064510" cy="1857121"/>
                  <wp:effectExtent l="0" t="0" r="2540" b="1016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A41EE" w:rsidRPr="002228CA" w:rsidRDefault="00DA41EE" w:rsidP="00780412">
            <w:pPr>
              <w:tabs>
                <w:tab w:val="right" w:pos="0"/>
              </w:tabs>
              <w:spacing w:before="120" w:after="60" w:line="360" w:lineRule="auto"/>
              <w:contextualSpacing/>
              <w:jc w:val="both"/>
              <w:rPr>
                <w:rFonts w:ascii="GHEA Grapalat" w:hAnsi="GHEA Grapalat" w:cs="Sylfaen"/>
                <w:i/>
                <w:sz w:val="16"/>
                <w:szCs w:val="16"/>
                <w:lang w:val="hy-AM"/>
              </w:rPr>
            </w:pPr>
            <w:r w:rsidRPr="002228CA">
              <w:rPr>
                <w:rFonts w:ascii="GHEA Grapalat" w:hAnsi="GHEA Grapalat"/>
                <w:i/>
                <w:sz w:val="16"/>
                <w:szCs w:val="16"/>
                <w:lang w:val="hy-AM"/>
              </w:rPr>
              <w:t>Աղբյուրը՝ ՀՀ ՎԿ</w:t>
            </w:r>
          </w:p>
        </w:tc>
        <w:tc>
          <w:tcPr>
            <w:tcW w:w="5123" w:type="dxa"/>
          </w:tcPr>
          <w:p w:rsidR="00DA41EE" w:rsidRPr="002228CA" w:rsidRDefault="00DA41EE" w:rsidP="00780412">
            <w:pPr>
              <w:tabs>
                <w:tab w:val="right" w:pos="0"/>
              </w:tabs>
              <w:spacing w:before="120" w:after="60"/>
              <w:contextualSpacing/>
              <w:rPr>
                <w:rFonts w:ascii="GHEA Grapalat" w:hAnsi="GHEA Grapalat" w:cs="Sylfaen"/>
                <w:i/>
                <w:sz w:val="16"/>
                <w:szCs w:val="16"/>
                <w:lang w:val="hy-AM"/>
              </w:rPr>
            </w:pPr>
            <w:r w:rsidRPr="002228CA">
              <w:rPr>
                <w:rFonts w:ascii="GHEA Grapalat" w:hAnsi="GHEA Grapalat"/>
                <w:noProof/>
                <w:sz w:val="16"/>
                <w:szCs w:val="16"/>
              </w:rPr>
              <w:drawing>
                <wp:anchor distT="0" distB="0" distL="114300" distR="114300" simplePos="0" relativeHeight="251663360" behindDoc="1" locked="0" layoutInCell="1" allowOverlap="1" wp14:anchorId="795E147B" wp14:editId="2944BBBB">
                  <wp:simplePos x="0" y="0"/>
                  <wp:positionH relativeFrom="column">
                    <wp:posOffset>1067</wp:posOffset>
                  </wp:positionH>
                  <wp:positionV relativeFrom="paragraph">
                    <wp:posOffset>359512</wp:posOffset>
                  </wp:positionV>
                  <wp:extent cx="3020999" cy="1820849"/>
                  <wp:effectExtent l="0" t="0" r="8255" b="8255"/>
                  <wp:wrapTight wrapText="bothSides">
                    <wp:wrapPolygon edited="0">
                      <wp:start x="0" y="0"/>
                      <wp:lineTo x="0" y="21472"/>
                      <wp:lineTo x="21523" y="21472"/>
                      <wp:lineTo x="21523" y="0"/>
                      <wp:lineTo x="0" y="0"/>
                    </wp:wrapPolygon>
                  </wp:wrapTight>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Pr="002228CA">
              <w:rPr>
                <w:rFonts w:ascii="GHEA Grapalat" w:hAnsi="GHEA Grapalat" w:cs="Sylfaen"/>
                <w:b/>
                <w:i/>
                <w:sz w:val="16"/>
                <w:szCs w:val="16"/>
                <w:lang w:val="hy-AM"/>
              </w:rPr>
              <w:t>Գծապատկեր 2.</w:t>
            </w:r>
            <w:r w:rsidRPr="002228CA">
              <w:rPr>
                <w:rFonts w:ascii="GHEA Grapalat" w:hAnsi="GHEA Grapalat" w:cs="Sylfaen"/>
                <w:i/>
                <w:sz w:val="16"/>
                <w:szCs w:val="16"/>
                <w:lang w:val="hy-AM"/>
              </w:rPr>
              <w:t xml:space="preserve"> ՏԱՑ և տնտեսության ճյուղերի իրական աճերը նախորդ տարվա նույն ամսվա նկատմամբ, (%)</w:t>
            </w:r>
          </w:p>
          <w:p w:rsidR="00DA41EE" w:rsidRPr="002228CA" w:rsidRDefault="00DA41EE" w:rsidP="00780412">
            <w:pPr>
              <w:spacing w:after="60" w:line="312" w:lineRule="auto"/>
              <w:jc w:val="both"/>
              <w:rPr>
                <w:rFonts w:ascii="GHEA Grapalat" w:hAnsi="GHEA Grapalat"/>
                <w:i/>
                <w:sz w:val="16"/>
                <w:szCs w:val="16"/>
                <w:lang w:val="hy-AM"/>
              </w:rPr>
            </w:pPr>
            <w:r w:rsidRPr="002228CA">
              <w:rPr>
                <w:rFonts w:ascii="GHEA Grapalat" w:hAnsi="GHEA Grapalat"/>
                <w:i/>
                <w:sz w:val="16"/>
                <w:szCs w:val="16"/>
                <w:lang w:val="hy-AM"/>
              </w:rPr>
              <w:t>Աղբյուրը՝ ՀՀ ՎԿ</w:t>
            </w:r>
            <w:r w:rsidRPr="002228CA" w:rsidDel="00DA0563">
              <w:rPr>
                <w:rFonts w:ascii="GHEA Grapalat" w:hAnsi="GHEA Grapalat"/>
                <w:i/>
                <w:sz w:val="16"/>
                <w:szCs w:val="16"/>
                <w:lang w:val="hy-AM"/>
              </w:rPr>
              <w:t xml:space="preserve"> </w:t>
            </w:r>
          </w:p>
        </w:tc>
      </w:tr>
      <w:tr w:rsidR="00DA41EE" w:rsidRPr="00CA7059" w:rsidTr="00780412">
        <w:trPr>
          <w:trHeight w:val="411"/>
        </w:trPr>
        <w:tc>
          <w:tcPr>
            <w:tcW w:w="5122" w:type="dxa"/>
          </w:tcPr>
          <w:p w:rsidR="00DA41EE" w:rsidRPr="002228CA" w:rsidRDefault="00DA41EE" w:rsidP="00780412">
            <w:pPr>
              <w:tabs>
                <w:tab w:val="right" w:pos="0"/>
              </w:tabs>
              <w:spacing w:before="120" w:after="60"/>
              <w:contextualSpacing/>
              <w:rPr>
                <w:rFonts w:ascii="GHEA Grapalat" w:hAnsi="GHEA Grapalat" w:cs="Sylfaen"/>
                <w:b/>
                <w:bCs/>
                <w:i/>
                <w:sz w:val="6"/>
                <w:szCs w:val="6"/>
                <w:lang w:val="hy-AM"/>
              </w:rPr>
            </w:pPr>
          </w:p>
          <w:p w:rsidR="00DA41EE" w:rsidRPr="002228CA" w:rsidRDefault="00DA41EE" w:rsidP="00780412">
            <w:pPr>
              <w:tabs>
                <w:tab w:val="right" w:pos="0"/>
              </w:tabs>
              <w:spacing w:before="120" w:after="60"/>
              <w:contextualSpacing/>
              <w:rPr>
                <w:rFonts w:ascii="GHEA Grapalat" w:hAnsi="GHEA Grapalat" w:cs="Sylfaen"/>
                <w:i/>
                <w:sz w:val="16"/>
                <w:szCs w:val="16"/>
                <w:lang w:val="hy-AM"/>
              </w:rPr>
            </w:pPr>
            <w:r w:rsidRPr="002228CA">
              <w:rPr>
                <w:rFonts w:ascii="GHEA Grapalat" w:hAnsi="GHEA Grapalat" w:cs="Sylfaen"/>
                <w:b/>
                <w:bCs/>
                <w:i/>
                <w:sz w:val="16"/>
                <w:szCs w:val="16"/>
                <w:lang w:val="hy-AM"/>
              </w:rPr>
              <w:t>Գծապատկեր 3.</w:t>
            </w:r>
            <w:r w:rsidRPr="002228CA">
              <w:rPr>
                <w:rFonts w:ascii="GHEA Grapalat" w:hAnsi="GHEA Grapalat" w:cs="Sylfaen"/>
                <w:i/>
                <w:sz w:val="16"/>
                <w:szCs w:val="16"/>
                <w:lang w:val="hy-AM"/>
              </w:rPr>
              <w:t xml:space="preserve"> Տնտեսության ճյուղերի նպաստումները ՏԱՑ-ին (տ.կ.)</w:t>
            </w:r>
            <w:r w:rsidRPr="002228CA">
              <w:rPr>
                <w:rStyle w:val="FootnoteReference"/>
                <w:rFonts w:ascii="GHEA Grapalat" w:hAnsi="GHEA Grapalat" w:cs="Sylfaen"/>
                <w:i/>
                <w:sz w:val="16"/>
                <w:szCs w:val="16"/>
                <w:lang w:val="hy-AM"/>
              </w:rPr>
              <w:footnoteReference w:id="3"/>
            </w:r>
            <w:r w:rsidRPr="002228CA">
              <w:rPr>
                <w:rFonts w:ascii="GHEA Grapalat" w:hAnsi="GHEA Grapalat" w:cs="Sylfaen"/>
                <w:i/>
                <w:sz w:val="16"/>
                <w:szCs w:val="16"/>
                <w:lang w:val="hy-AM"/>
              </w:rPr>
              <w:t xml:space="preserve"> </w:t>
            </w:r>
            <w:r w:rsidRPr="002228CA">
              <w:rPr>
                <w:rFonts w:ascii="GHEA Grapalat" w:hAnsi="GHEA Grapalat"/>
                <w:i/>
                <w:noProof/>
                <w:sz w:val="16"/>
                <w:szCs w:val="16"/>
              </w:rPr>
              <w:drawing>
                <wp:inline distT="0" distB="0" distL="0" distR="0" wp14:anchorId="4CE2B0F3" wp14:editId="2FAB4713">
                  <wp:extent cx="3095625" cy="1929283"/>
                  <wp:effectExtent l="0" t="0" r="9525" b="1397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A41EE" w:rsidRPr="002228CA" w:rsidRDefault="00DA41EE" w:rsidP="00780412">
            <w:pPr>
              <w:tabs>
                <w:tab w:val="right" w:pos="0"/>
              </w:tabs>
              <w:spacing w:before="120" w:after="60" w:line="360" w:lineRule="auto"/>
              <w:contextualSpacing/>
              <w:jc w:val="both"/>
              <w:rPr>
                <w:rFonts w:ascii="GHEA Grapalat" w:hAnsi="GHEA Grapalat" w:cs="Sylfaen"/>
                <w:lang w:val="hy-AM"/>
              </w:rPr>
            </w:pPr>
            <w:r w:rsidRPr="002228CA">
              <w:rPr>
                <w:rFonts w:ascii="GHEA Grapalat" w:hAnsi="GHEA Grapalat"/>
                <w:i/>
                <w:sz w:val="16"/>
                <w:szCs w:val="16"/>
                <w:lang w:val="hy-AM"/>
              </w:rPr>
              <w:t>Աղբյուրը՝ ՀՀ ՎԿ, ՀՀ ՖՆ հաշվարկներ</w:t>
            </w:r>
            <w:r w:rsidRPr="002228CA">
              <w:rPr>
                <w:rFonts w:ascii="GHEA Grapalat" w:hAnsi="GHEA Grapalat"/>
                <w:lang w:val="hy-AM"/>
              </w:rPr>
              <w:t xml:space="preserve"> </w:t>
            </w:r>
          </w:p>
        </w:tc>
        <w:tc>
          <w:tcPr>
            <w:tcW w:w="5123" w:type="dxa"/>
          </w:tcPr>
          <w:p w:rsidR="00DA41EE" w:rsidRPr="002228CA" w:rsidRDefault="00DA41EE" w:rsidP="00780412">
            <w:pPr>
              <w:tabs>
                <w:tab w:val="right" w:pos="0"/>
              </w:tabs>
              <w:spacing w:before="120" w:after="60" w:line="312" w:lineRule="auto"/>
              <w:contextualSpacing/>
              <w:jc w:val="both"/>
              <w:rPr>
                <w:rFonts w:ascii="GHEA Grapalat" w:hAnsi="GHEA Grapalat" w:cs="Sylfaen"/>
                <w:b/>
                <w:i/>
                <w:sz w:val="4"/>
                <w:szCs w:val="4"/>
                <w:lang w:val="hy-AM"/>
              </w:rPr>
            </w:pPr>
          </w:p>
          <w:p w:rsidR="00DA41EE" w:rsidRPr="002228CA" w:rsidRDefault="00DA41EE" w:rsidP="00780412">
            <w:pPr>
              <w:tabs>
                <w:tab w:val="right" w:pos="0"/>
              </w:tabs>
              <w:spacing w:before="120" w:after="60"/>
              <w:contextualSpacing/>
              <w:rPr>
                <w:rFonts w:ascii="GHEA Grapalat" w:hAnsi="GHEA Grapalat"/>
                <w:lang w:val="hy-AM"/>
              </w:rPr>
            </w:pPr>
            <w:r w:rsidRPr="002228CA">
              <w:rPr>
                <w:rFonts w:ascii="GHEA Grapalat" w:hAnsi="GHEA Grapalat" w:cs="Sylfaen"/>
                <w:b/>
                <w:i/>
                <w:sz w:val="16"/>
                <w:szCs w:val="16"/>
                <w:lang w:val="hy-AM"/>
              </w:rPr>
              <w:t>Գծապատկեր 4.</w:t>
            </w:r>
            <w:r w:rsidRPr="002228CA">
              <w:rPr>
                <w:rFonts w:ascii="GHEA Grapalat" w:hAnsi="GHEA Grapalat" w:cs="Sylfaen"/>
                <w:i/>
                <w:sz w:val="16"/>
                <w:szCs w:val="16"/>
                <w:lang w:val="hy-AM"/>
              </w:rPr>
              <w:t xml:space="preserve"> Տնտեսության ճյուղերի նպաստումները ՏԱՑ-ին նախորդ տարվա նույն ամսվա նկատմամբ</w:t>
            </w:r>
            <w:r w:rsidRPr="002228CA">
              <w:rPr>
                <w:rFonts w:ascii="GHEA Grapalat" w:hAnsi="GHEA Grapalat" w:cs="Sylfaen"/>
                <w:i/>
                <w:sz w:val="18"/>
                <w:szCs w:val="18"/>
                <w:lang w:val="hy-AM"/>
              </w:rPr>
              <w:t xml:space="preserve"> </w:t>
            </w:r>
            <w:r w:rsidRPr="002228CA">
              <w:rPr>
                <w:rFonts w:ascii="GHEA Grapalat" w:hAnsi="GHEA Grapalat" w:cs="Sylfaen"/>
                <w:i/>
                <w:sz w:val="16"/>
                <w:szCs w:val="18"/>
                <w:lang w:val="hy-AM"/>
              </w:rPr>
              <w:t>(տ.կ.)</w:t>
            </w:r>
            <w:r w:rsidRPr="002228CA">
              <w:rPr>
                <w:rStyle w:val="FootnoteReference"/>
                <w:rFonts w:ascii="GHEA Grapalat" w:hAnsi="GHEA Grapalat" w:cs="Sylfaen"/>
                <w:i/>
                <w:sz w:val="16"/>
                <w:szCs w:val="16"/>
                <w:lang w:val="hy-AM"/>
              </w:rPr>
              <w:t xml:space="preserve"> </w:t>
            </w:r>
            <w:r w:rsidRPr="002228CA">
              <w:rPr>
                <w:rFonts w:ascii="GHEA Grapalat" w:hAnsi="GHEA Grapalat"/>
                <w:noProof/>
              </w:rPr>
              <w:drawing>
                <wp:inline distT="0" distB="0" distL="0" distR="0" wp14:anchorId="58D273DA" wp14:editId="1CB344C5">
                  <wp:extent cx="3019425" cy="1959429"/>
                  <wp:effectExtent l="0" t="0" r="9525" b="3175"/>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A41EE" w:rsidRPr="002228CA" w:rsidRDefault="00DA41EE" w:rsidP="00780412">
            <w:pPr>
              <w:spacing w:before="40" w:after="60" w:line="312" w:lineRule="auto"/>
              <w:jc w:val="both"/>
              <w:rPr>
                <w:rFonts w:ascii="GHEA Grapalat" w:hAnsi="GHEA Grapalat"/>
                <w:i/>
                <w:sz w:val="16"/>
                <w:szCs w:val="16"/>
                <w:lang w:val="hy-AM"/>
              </w:rPr>
            </w:pPr>
            <w:r w:rsidRPr="002228CA">
              <w:rPr>
                <w:rFonts w:ascii="GHEA Grapalat" w:hAnsi="GHEA Grapalat"/>
                <w:i/>
                <w:sz w:val="16"/>
                <w:szCs w:val="16"/>
                <w:lang w:val="hy-AM"/>
              </w:rPr>
              <w:t>Աղբյուրը՝ ՀՀ ՎԿ, ՀՀ ՖՆ հաշվարկներ</w:t>
            </w:r>
          </w:p>
        </w:tc>
      </w:tr>
    </w:tbl>
    <w:p w:rsidR="00DA41EE" w:rsidRPr="00CA7059" w:rsidRDefault="00DA41EE" w:rsidP="00CF04A3">
      <w:pPr>
        <w:ind w:firstLine="540"/>
        <w:jc w:val="both"/>
        <w:rPr>
          <w:rFonts w:ascii="GHEA Grapalat" w:eastAsia="GHEA Grapalat" w:hAnsi="GHEA Grapalat" w:cs="GHEA Grapalat"/>
          <w:sz w:val="22"/>
          <w:szCs w:val="22"/>
          <w:lang w:val="hy-AM"/>
        </w:rPr>
      </w:pPr>
    </w:p>
    <w:p w:rsidR="00DA41EE" w:rsidRPr="002228CA" w:rsidRDefault="00DA41EE" w:rsidP="009851FD">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Համախառն պահանջարկ</w:t>
      </w:r>
      <w:r w:rsidRPr="002228CA">
        <w:rPr>
          <w:rFonts w:ascii="GHEA Grapalat" w:hAnsi="GHEA Grapalat"/>
          <w:b/>
          <w:i/>
          <w:sz w:val="22"/>
          <w:szCs w:val="22"/>
          <w:vertAlign w:val="superscript"/>
          <w:lang w:val="hy-AM"/>
        </w:rPr>
        <w:footnoteReference w:id="4"/>
      </w:r>
      <w:r w:rsidRPr="002228CA">
        <w:rPr>
          <w:rFonts w:ascii="GHEA Grapalat" w:hAnsi="GHEA Grapalat"/>
          <w:b/>
          <w:i/>
          <w:sz w:val="22"/>
          <w:szCs w:val="22"/>
          <w:lang w:val="hy-AM"/>
        </w:rPr>
        <w:t>:</w:t>
      </w:r>
      <w:r w:rsidRPr="002228CA">
        <w:rPr>
          <w:lang w:val="hy-AM"/>
        </w:rPr>
        <w:t xml:space="preserve"> </w:t>
      </w:r>
      <w:r w:rsidRPr="002228CA">
        <w:rPr>
          <w:rFonts w:ascii="GHEA Grapalat" w:hAnsi="GHEA Grapalat"/>
          <w:sz w:val="22"/>
          <w:szCs w:val="22"/>
          <w:lang w:val="hy-AM"/>
        </w:rPr>
        <w:t xml:space="preserve">2021 թվականի հունվար-մարտին, շարունակելով կրել համավարակի և Արցախյան պատերազմի բացասական ազդեցությունները, տնտեսական ակտիվության նվազումը պայմանավորվել է մասնավոր հատվածի ներքին պահանջարկի (սպառման և ներդրումների) նվազմամբ: </w:t>
      </w:r>
    </w:p>
    <w:p w:rsidR="00DA41EE" w:rsidRPr="002228CA" w:rsidRDefault="00DA41EE" w:rsidP="009851FD">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Սպառում։</w:t>
      </w:r>
      <w:r w:rsidRPr="002228CA">
        <w:rPr>
          <w:rFonts w:ascii="GHEA Grapalat" w:hAnsi="GHEA Grapalat"/>
          <w:sz w:val="22"/>
          <w:szCs w:val="22"/>
          <w:lang w:val="hy-AM"/>
        </w:rPr>
        <w:t xml:space="preserve"> Առաջին եռամսյակում սպառումն իրական արտահայտությամբ</w:t>
      </w:r>
      <w:r w:rsidR="001472B2" w:rsidRPr="00CA7059">
        <w:rPr>
          <w:rFonts w:ascii="GHEA Grapalat" w:hAnsi="GHEA Grapalat"/>
          <w:sz w:val="22"/>
          <w:szCs w:val="22"/>
          <w:lang w:val="hy-AM"/>
        </w:rPr>
        <w:t>,</w:t>
      </w:r>
      <w:r w:rsidRPr="002228CA">
        <w:rPr>
          <w:rFonts w:ascii="GHEA Grapalat" w:hAnsi="GHEA Grapalat"/>
          <w:sz w:val="22"/>
          <w:szCs w:val="22"/>
          <w:lang w:val="hy-AM"/>
        </w:rPr>
        <w:t xml:space="preserve"> գնահատվում է, որ նվազել է շուրջ 5%-ով, ինչը պայմանավորված է եղել տնօրինվող եկամտի, ինչպես նաև սպառողական վարկավորման ծավալների նվազման հետևանքով մասնավոր սպառման նվազմամբ: </w:t>
      </w:r>
    </w:p>
    <w:p w:rsidR="00DA41EE" w:rsidRPr="002228CA" w:rsidRDefault="00DA41EE" w:rsidP="009851FD">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Ներդրումներ։</w:t>
      </w:r>
      <w:r w:rsidRPr="002228CA">
        <w:rPr>
          <w:rFonts w:ascii="GHEA Grapalat" w:hAnsi="GHEA Grapalat"/>
          <w:sz w:val="22"/>
          <w:szCs w:val="22"/>
          <w:lang w:val="hy-AM"/>
        </w:rPr>
        <w:t xml:space="preserve"> 2020 թվականի հունվար-մարտ ամիսներին գնահատվում է կապիտալ ներդրումների</w:t>
      </w:r>
      <w:r w:rsidRPr="002228CA">
        <w:rPr>
          <w:rFonts w:ascii="GHEA Grapalat" w:hAnsi="GHEA Grapalat"/>
          <w:sz w:val="22"/>
          <w:szCs w:val="22"/>
          <w:vertAlign w:val="superscript"/>
          <w:lang w:val="hy-AM"/>
        </w:rPr>
        <w:footnoteReference w:id="5"/>
      </w:r>
      <w:r w:rsidR="00F74894" w:rsidRPr="002228CA">
        <w:rPr>
          <w:rFonts w:ascii="GHEA Grapalat" w:hAnsi="GHEA Grapalat"/>
          <w:sz w:val="22"/>
          <w:szCs w:val="22"/>
          <w:lang w:val="hy-AM"/>
        </w:rPr>
        <w:t xml:space="preserve"> </w:t>
      </w:r>
      <w:r w:rsidRPr="002228CA">
        <w:rPr>
          <w:rFonts w:ascii="GHEA Grapalat" w:hAnsi="GHEA Grapalat"/>
          <w:sz w:val="22"/>
          <w:szCs w:val="22"/>
          <w:lang w:val="hy-AM"/>
        </w:rPr>
        <w:t>նախորդ տարվա նույն ժամանակահատվածի նկատմամբ իրական արտահայտությամբ շուրջ 5.</w:t>
      </w:r>
      <w:r w:rsidR="00AA2E7E" w:rsidRPr="00CA7059">
        <w:rPr>
          <w:rFonts w:ascii="GHEA Grapalat" w:hAnsi="GHEA Grapalat"/>
          <w:sz w:val="22"/>
          <w:szCs w:val="22"/>
          <w:lang w:val="hy-AM"/>
        </w:rPr>
        <w:t>6</w:t>
      </w:r>
      <w:r w:rsidRPr="002228CA">
        <w:rPr>
          <w:rFonts w:ascii="GHEA Grapalat" w:hAnsi="GHEA Grapalat"/>
          <w:sz w:val="22"/>
          <w:szCs w:val="22"/>
          <w:lang w:val="hy-AM"/>
        </w:rPr>
        <w:t xml:space="preserve">% աճ՝ պայմանավորված պետական բյուջեից շինարարության ծավալների աճով: Մասնավոր ներդրումները նվազել են, սակայն խթանող հարկաբյուջետային քաղաքականության արդյունքում պետական ներդրումների շուրջ 2 անգամ աճը հակազդել է մասնավոր ներդրումների նվազմանը։ </w:t>
      </w:r>
    </w:p>
    <w:p w:rsidR="00DA41EE" w:rsidRPr="002228CA" w:rsidRDefault="00DA41EE" w:rsidP="009851FD">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Ներդրումների աճը հիմնականում պայմանավորված է եղել էլեկտրականության, գազի, գոլորշու և լավորակ օդի մատակարար</w:t>
      </w:r>
      <w:r w:rsidR="001472B2" w:rsidRPr="00CA7059">
        <w:rPr>
          <w:rFonts w:ascii="GHEA Grapalat" w:hAnsi="GHEA Grapalat"/>
          <w:sz w:val="22"/>
          <w:szCs w:val="22"/>
          <w:lang w:val="hy-AM"/>
        </w:rPr>
        <w:t>ման</w:t>
      </w:r>
      <w:r w:rsidRPr="002228CA">
        <w:rPr>
          <w:rFonts w:ascii="GHEA Grapalat" w:hAnsi="GHEA Grapalat"/>
          <w:sz w:val="22"/>
          <w:szCs w:val="22"/>
          <w:lang w:val="hy-AM"/>
        </w:rPr>
        <w:t xml:space="preserve"> ոլորտում կատարված ներդրումների աճով</w:t>
      </w:r>
      <w:r w:rsidRPr="002228CA">
        <w:rPr>
          <w:rFonts w:ascii="GHEA Grapalat" w:hAnsi="GHEA Grapalat"/>
          <w:sz w:val="22"/>
          <w:szCs w:val="22"/>
          <w:vertAlign w:val="superscript"/>
          <w:lang w:val="hy-AM"/>
        </w:rPr>
        <w:footnoteReference w:id="6"/>
      </w:r>
      <w:r w:rsidRPr="002228CA">
        <w:rPr>
          <w:rFonts w:ascii="GHEA Grapalat" w:hAnsi="GHEA Grapalat"/>
          <w:sz w:val="22"/>
          <w:szCs w:val="22"/>
          <w:lang w:val="hy-AM"/>
        </w:rPr>
        <w:t>:</w:t>
      </w:r>
    </w:p>
    <w:p w:rsidR="00DA41EE" w:rsidRPr="002228CA" w:rsidRDefault="00DA41EE" w:rsidP="009851FD">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Զուտ արտահանում։</w:t>
      </w:r>
      <w:r w:rsidRPr="002228CA">
        <w:rPr>
          <w:rFonts w:ascii="GHEA Grapalat" w:hAnsi="GHEA Grapalat"/>
          <w:sz w:val="22"/>
          <w:szCs w:val="22"/>
          <w:lang w:val="hy-AM"/>
        </w:rPr>
        <w:t xml:space="preserve"> Առաջին եռամսյակում զուտ արտահանումը նախորդ տարվա համեմատ բարելավվել է: Ապրանքների և ծառայությունների արտահանման իրական ծավալների նվազումը գնահատվում է մոտ 28%` պայմանավորված արտաքին պահանջարկի դեռևս ցածր մակարդակով և ծառայությունների արտահանման, մասնավորապես՝ զբոսաշրջության նվազմամբ: Ապրանքների և ծառայությունների ներմուծման ծավալները նախորդ տարվա համեմատ նվազել են շուրջ 25%-ով` պայմանավորված նախորդ տարվա համեմատ տնտեսական ակտիվության, ներքին պահանջարկի, ինչպես նաև արտագնա զբոսաշրջության նվազմամբ:</w:t>
      </w:r>
    </w:p>
    <w:p w:rsidR="00DA41EE" w:rsidRPr="002228CA" w:rsidRDefault="00DA41EE" w:rsidP="00CF04A3">
      <w:pPr>
        <w:autoSpaceDE w:val="0"/>
        <w:autoSpaceDN w:val="0"/>
        <w:adjustRightInd w:val="0"/>
        <w:ind w:firstLine="567"/>
        <w:jc w:val="both"/>
        <w:rPr>
          <w:rFonts w:ascii="GHEA Grapalat" w:hAnsi="GHEA Grapalat"/>
          <w:sz w:val="22"/>
          <w:szCs w:val="22"/>
          <w:lang w:val="hy-AM"/>
        </w:rPr>
      </w:pPr>
    </w:p>
    <w:p w:rsidR="00DA41EE" w:rsidRPr="00CA7059" w:rsidRDefault="00DA41EE" w:rsidP="009851FD">
      <w:pPr>
        <w:pStyle w:val="Heading1"/>
        <w:ind w:firstLine="567"/>
        <w:rPr>
          <w:rFonts w:ascii="GHEA Grapalat" w:eastAsia="GHEA Grapalat" w:hAnsi="GHEA Grapalat"/>
          <w:i w:val="0"/>
          <w:sz w:val="22"/>
          <w:szCs w:val="22"/>
          <w:lang w:val="hy-AM"/>
        </w:rPr>
      </w:pPr>
      <w:bookmarkStart w:id="11" w:name="_Toc71311883"/>
      <w:r w:rsidRPr="00CA7059">
        <w:rPr>
          <w:rFonts w:ascii="GHEA Grapalat" w:eastAsia="GHEA Grapalat" w:hAnsi="GHEA Grapalat"/>
          <w:i w:val="0"/>
          <w:sz w:val="22"/>
          <w:szCs w:val="22"/>
          <w:lang w:val="hy-AM"/>
        </w:rPr>
        <w:t>2.3.2. Աշխատանքի շուկա</w:t>
      </w:r>
      <w:bookmarkEnd w:id="11"/>
      <w:r w:rsidRPr="00CA7059">
        <w:rPr>
          <w:rFonts w:ascii="GHEA Grapalat" w:eastAsia="GHEA Grapalat" w:hAnsi="GHEA Grapalat"/>
          <w:i w:val="0"/>
          <w:sz w:val="22"/>
          <w:szCs w:val="22"/>
          <w:lang w:val="hy-AM"/>
        </w:rPr>
        <w:t xml:space="preserve"> </w:t>
      </w:r>
    </w:p>
    <w:p w:rsidR="00DA41EE" w:rsidRPr="002228CA" w:rsidRDefault="00DA41EE" w:rsidP="009851FD">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Տնտեսական անկման պայմաններում գործազրկությունն աճել է, իսկ իրական աշխատավարձերը՝ նվազել։ 2021 թվականի հունվար-մարտ ամիսներին պաշտոնապես գրանցված գործազուրկների միջին ամսական թվաքանակը նախորդ տարվա նույն ժամանակահատվածի նկատմամբ աճել է 0.9%-ով՝ կազմելով 62455 մարդ:</w:t>
      </w:r>
    </w:p>
    <w:p w:rsidR="00DA41EE" w:rsidRPr="002228CA" w:rsidRDefault="00DA41EE" w:rsidP="009851FD">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2021 թվականի հունվար-մարտ ամիսներին միջին ամսական անվանական աշխատավարձը նախորդ տարվա նույն ժամանակահատվածում գրանցված ցուցանիշի նկատմամբ աճել է 2.1%-ով` կազմելով 194109 դրամ: Միջին ամսական անվանական աշխատավարձը պետական հատվածում աճել է 2.9%-ով` կազմելով 166872 դրամ, իսկ ոչ պետականում` 1.8%-ով և կազմել է 207449 դրամ: Իրական աշխատավարձը 2020 թվականի նույն ժամանակահատվածի համեմատ 5.2% գնաճի պայմաններում նվազել է 2.9%-ով:</w:t>
      </w:r>
    </w:p>
    <w:p w:rsidR="00DA41EE" w:rsidRPr="002228CA" w:rsidRDefault="00DA41EE" w:rsidP="00CF04A3">
      <w:pPr>
        <w:autoSpaceDE w:val="0"/>
        <w:autoSpaceDN w:val="0"/>
        <w:adjustRightInd w:val="0"/>
        <w:ind w:firstLine="567"/>
        <w:jc w:val="both"/>
        <w:rPr>
          <w:rFonts w:ascii="GHEA Grapalat" w:hAnsi="GHEA Grapalat"/>
          <w:sz w:val="22"/>
          <w:szCs w:val="22"/>
          <w:lang w:val="hy-AM"/>
        </w:rPr>
      </w:pPr>
    </w:p>
    <w:p w:rsidR="00DA41EE" w:rsidRPr="00CA7059" w:rsidRDefault="00DA41EE" w:rsidP="009851FD">
      <w:pPr>
        <w:pStyle w:val="Heading1"/>
        <w:ind w:firstLine="567"/>
        <w:rPr>
          <w:rFonts w:ascii="GHEA Grapalat" w:eastAsia="GHEA Grapalat" w:hAnsi="GHEA Grapalat"/>
          <w:i w:val="0"/>
          <w:sz w:val="22"/>
          <w:szCs w:val="22"/>
          <w:lang w:val="hy-AM"/>
        </w:rPr>
      </w:pPr>
      <w:bookmarkStart w:id="12" w:name="_Toc6389321"/>
      <w:bookmarkStart w:id="13" w:name="_Toc37763588"/>
      <w:bookmarkStart w:id="14" w:name="_Toc71311884"/>
      <w:r w:rsidRPr="00CA7059">
        <w:rPr>
          <w:rFonts w:ascii="GHEA Grapalat" w:eastAsia="GHEA Grapalat" w:hAnsi="GHEA Grapalat"/>
          <w:i w:val="0"/>
          <w:sz w:val="22"/>
          <w:szCs w:val="22"/>
          <w:lang w:val="hy-AM"/>
        </w:rPr>
        <w:t>2.2.3. Գնաճ</w:t>
      </w:r>
      <w:bookmarkEnd w:id="12"/>
      <w:bookmarkEnd w:id="13"/>
      <w:r w:rsidRPr="00CA7059">
        <w:rPr>
          <w:rFonts w:ascii="GHEA Grapalat" w:eastAsia="GHEA Grapalat" w:hAnsi="GHEA Grapalat"/>
          <w:i w:val="0"/>
          <w:sz w:val="22"/>
          <w:szCs w:val="22"/>
          <w:lang w:val="hy-AM"/>
        </w:rPr>
        <w:t xml:space="preserve"> և դրամավարկային քաղաքականություն</w:t>
      </w:r>
      <w:bookmarkEnd w:id="14"/>
    </w:p>
    <w:p w:rsidR="00DA41EE" w:rsidRPr="002228CA" w:rsidRDefault="00DA41EE" w:rsidP="009851FD">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2021 թվականի առաջին եռամսյակում ՀՀ սպառողական շուկայում արձանագրվել է գների աճի արագացում՝ պայմանավորված</w:t>
      </w:r>
      <w:r w:rsidR="00F74894" w:rsidRPr="002228CA">
        <w:rPr>
          <w:rFonts w:ascii="GHEA Grapalat" w:hAnsi="GHEA Grapalat"/>
          <w:sz w:val="22"/>
          <w:szCs w:val="22"/>
          <w:lang w:val="hy-AM"/>
        </w:rPr>
        <w:t xml:space="preserve"> </w:t>
      </w:r>
      <w:r w:rsidRPr="002228CA">
        <w:rPr>
          <w:rFonts w:ascii="GHEA Grapalat" w:hAnsi="GHEA Grapalat"/>
          <w:sz w:val="22"/>
          <w:szCs w:val="22"/>
          <w:lang w:val="hy-AM"/>
        </w:rPr>
        <w:t>առաջարկի գործոններով,</w:t>
      </w:r>
      <w:r w:rsidR="00F74894" w:rsidRPr="002228CA">
        <w:rPr>
          <w:rFonts w:ascii="GHEA Grapalat" w:hAnsi="GHEA Grapalat"/>
          <w:sz w:val="22"/>
          <w:szCs w:val="22"/>
          <w:lang w:val="hy-AM"/>
        </w:rPr>
        <w:t xml:space="preserve"> </w:t>
      </w:r>
      <w:r w:rsidRPr="002228CA">
        <w:rPr>
          <w:rFonts w:ascii="GHEA Grapalat" w:hAnsi="GHEA Grapalat"/>
          <w:sz w:val="22"/>
          <w:szCs w:val="22"/>
          <w:lang w:val="hy-AM"/>
        </w:rPr>
        <w:t xml:space="preserve">մասնավորապես՝ ՀՀ դրամի արժեզրկմամբ և միջազգային գների աճով: </w:t>
      </w:r>
      <w:r w:rsidR="00080C7F" w:rsidRPr="002228CA">
        <w:rPr>
          <w:rFonts w:ascii="GHEA Grapalat" w:hAnsi="GHEA Grapalat"/>
          <w:sz w:val="22"/>
          <w:szCs w:val="22"/>
          <w:lang w:val="hy-AM"/>
        </w:rPr>
        <w:t>12 ամսյա գնաճը կազմել է 5.8%</w:t>
      </w:r>
      <w:r w:rsidRPr="002228CA">
        <w:rPr>
          <w:rFonts w:ascii="GHEA Grapalat" w:hAnsi="GHEA Grapalat"/>
          <w:sz w:val="22"/>
          <w:szCs w:val="22"/>
          <w:lang w:val="hy-AM"/>
        </w:rPr>
        <w:t xml:space="preserve">, իսկ միջին գնաճը՝ 5.2%: </w:t>
      </w:r>
    </w:p>
    <w:p w:rsidR="00DA41EE" w:rsidRPr="00CA7059" w:rsidRDefault="00DA41EE" w:rsidP="00CF04A3">
      <w:pPr>
        <w:ind w:firstLine="567"/>
        <w:jc w:val="both"/>
        <w:rPr>
          <w:rFonts w:ascii="GHEA Grapalat" w:hAnsi="GHEA Grapalat"/>
          <w:sz w:val="22"/>
          <w:szCs w:val="22"/>
          <w:lang w:val="hy-AM"/>
        </w:rPr>
      </w:pPr>
    </w:p>
    <w:p w:rsidR="00A57C9A" w:rsidRPr="002228CA" w:rsidRDefault="00DA41EE" w:rsidP="00B57822">
      <w:pPr>
        <w:pStyle w:val="a"/>
        <w:rPr>
          <w:lang w:val="hy-AM"/>
        </w:rPr>
      </w:pPr>
      <w:r w:rsidRPr="002228CA">
        <w:rPr>
          <w:lang w:val="hy-AM"/>
        </w:rPr>
        <w:t>2021 թվականի գնաճի նպաստումները խոշոր ապրանքախմբերով</w:t>
      </w:r>
      <w:r w:rsidR="00A57C9A" w:rsidRPr="002228CA">
        <w:rPr>
          <w:lang w:val="hy-AM"/>
        </w:rPr>
        <w:t>,</w:t>
      </w:r>
    </w:p>
    <w:p w:rsidR="00DA41EE" w:rsidRPr="002228CA" w:rsidRDefault="00DA41EE" w:rsidP="00B57822">
      <w:pPr>
        <w:pStyle w:val="a"/>
        <w:numPr>
          <w:ilvl w:val="0"/>
          <w:numId w:val="0"/>
        </w:numPr>
        <w:ind w:left="284"/>
        <w:rPr>
          <w:lang w:val="hy-AM"/>
        </w:rPr>
      </w:pPr>
      <w:r w:rsidRPr="002228CA">
        <w:rPr>
          <w:lang w:val="hy-AM"/>
        </w:rPr>
        <w:t>տոկոսային կետ</w:t>
      </w:r>
      <w:r w:rsidRPr="002228CA">
        <w:rPr>
          <w:rStyle w:val="FootnoteReference"/>
          <w:szCs w:val="21"/>
          <w:lang w:val="hy-AM"/>
        </w:rPr>
        <w:footnoteReference w:id="7"/>
      </w:r>
    </w:p>
    <w:p w:rsidR="00DA41EE" w:rsidRPr="002228CA" w:rsidRDefault="00DA41EE" w:rsidP="00DA41EE">
      <w:pPr>
        <w:pStyle w:val="BodyText"/>
        <w:rPr>
          <w:rFonts w:ascii="GHEA Grapalat" w:hAnsi="GHEA Grapalat" w:cs="Sylfaen"/>
          <w:b w:val="0"/>
          <w:sz w:val="22"/>
          <w:szCs w:val="22"/>
          <w:lang w:val="ru-RU"/>
        </w:rPr>
      </w:pPr>
      <w:r w:rsidRPr="002228CA">
        <w:rPr>
          <w:rFonts w:ascii="GHEA Grapalat" w:hAnsi="GHEA Grapalat" w:cs="Sylfaen"/>
          <w:b w:val="0"/>
          <w:noProof/>
          <w:szCs w:val="22"/>
        </w:rPr>
        <w:drawing>
          <wp:inline distT="0" distB="0" distL="0" distR="0" wp14:anchorId="2461F37D" wp14:editId="5CC6C58B">
            <wp:extent cx="2919046" cy="2250831"/>
            <wp:effectExtent l="0" t="0" r="15240" b="1651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2228CA">
        <w:rPr>
          <w:rFonts w:ascii="GHEA Grapalat" w:hAnsi="GHEA Grapalat" w:cs="Sylfaen"/>
          <w:b w:val="0"/>
          <w:noProof/>
          <w:szCs w:val="22"/>
        </w:rPr>
        <w:drawing>
          <wp:inline distT="0" distB="0" distL="0" distR="0" wp14:anchorId="50955C1B" wp14:editId="0CFB6642">
            <wp:extent cx="2919046" cy="2242039"/>
            <wp:effectExtent l="0" t="0" r="15240" b="254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2228CA">
        <w:rPr>
          <w:rFonts w:ascii="GHEA Grapalat" w:hAnsi="GHEA Grapalat" w:cs="Sylfaen"/>
          <w:b w:val="0"/>
          <w:noProof/>
          <w:szCs w:val="22"/>
        </w:rPr>
        <w:drawing>
          <wp:inline distT="0" distB="0" distL="0" distR="0" wp14:anchorId="238E9B6A" wp14:editId="30ECF625">
            <wp:extent cx="5850000" cy="575953"/>
            <wp:effectExtent l="0" t="0" r="17780" b="1460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A41EE" w:rsidRPr="002228CA" w:rsidRDefault="00DA41EE" w:rsidP="00CF04A3">
      <w:pPr>
        <w:ind w:firstLine="567"/>
        <w:jc w:val="both"/>
        <w:rPr>
          <w:rFonts w:ascii="GHEA Grapalat" w:hAnsi="GHEA Grapalat"/>
          <w:sz w:val="22"/>
          <w:szCs w:val="22"/>
        </w:rPr>
      </w:pPr>
    </w:p>
    <w:p w:rsidR="00DA41EE" w:rsidRPr="002228CA" w:rsidRDefault="00DA41EE" w:rsidP="00F31F0B">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Միջին գնաճին առավելապես նպաստել է «Սննդամթերք և ոչ ալկոհոլային խմիչքներ» ապրանքախմբում արձանագրված 7.1% գների աճը (դրական նպաստումը գնաճին` 2.6 տոկոսային կետ)՝ հիմնականում պայմանավորված</w:t>
      </w:r>
      <w:r w:rsidRPr="002228CA" w:rsidDel="006B4C52">
        <w:rPr>
          <w:rFonts w:ascii="GHEA Grapalat" w:hAnsi="GHEA Grapalat"/>
          <w:sz w:val="22"/>
          <w:szCs w:val="22"/>
          <w:lang w:val="hy-AM"/>
        </w:rPr>
        <w:t xml:space="preserve"> </w:t>
      </w:r>
      <w:r w:rsidRPr="002228CA">
        <w:rPr>
          <w:rFonts w:ascii="GHEA Grapalat" w:hAnsi="GHEA Grapalat"/>
          <w:sz w:val="22"/>
          <w:szCs w:val="22"/>
          <w:lang w:val="hy-AM"/>
        </w:rPr>
        <w:t>հացի, ալյուրի, թռչնամսի, ձվի, շաքարի, բանջարեղենի և մրգերի գների աճերով: «Ալկոհոլային խմիչքներ, ծխախոտային արտադրատեսակներ» խմբում արձանագրվել է 9.5% գնաճ (դրական նպաստումը գնաճին` 0.4 տոկոսային կետ), իսկ «Ոչ պարենային ապրանքների» խմբում արձանագրվել է 6.9% գնաճ (դրական նպաստումը գնաճին` 1.5 տոկոսային կետ), ինչը հիմնականում պայմանավորված է եղել հագուստի և կոշիկի, մաքրող, լվացող միջոցների և բնակարանի խնամքի այլ պարագաների,</w:t>
      </w:r>
      <w:r w:rsidR="00F74894" w:rsidRPr="002228CA">
        <w:rPr>
          <w:rFonts w:ascii="GHEA Grapalat" w:hAnsi="GHEA Grapalat"/>
          <w:sz w:val="22"/>
          <w:szCs w:val="22"/>
          <w:lang w:val="hy-AM"/>
        </w:rPr>
        <w:t xml:space="preserve"> </w:t>
      </w:r>
      <w:r w:rsidRPr="002228CA">
        <w:rPr>
          <w:rFonts w:ascii="GHEA Grapalat" w:hAnsi="GHEA Grapalat"/>
          <w:sz w:val="22"/>
          <w:szCs w:val="22"/>
          <w:lang w:val="hy-AM"/>
        </w:rPr>
        <w:t>դեղագործական ապրանքների, բժշկական սարքավորանք և սարքերի, ինչպես նաև անձնական հիգիենայի, առողջ ապրելակերպին և գեղեցկության</w:t>
      </w:r>
      <w:r w:rsidR="00152B8F" w:rsidRPr="002228CA">
        <w:rPr>
          <w:rFonts w:ascii="GHEA Grapalat" w:hAnsi="GHEA Grapalat"/>
          <w:sz w:val="22"/>
          <w:szCs w:val="22"/>
          <w:lang w:val="hy-AM"/>
        </w:rPr>
        <w:t>ը վերաբերող միջոցների գների աճ</w:t>
      </w:r>
      <w:r w:rsidRPr="002228CA">
        <w:rPr>
          <w:rFonts w:ascii="GHEA Grapalat" w:hAnsi="GHEA Grapalat"/>
          <w:sz w:val="22"/>
          <w:szCs w:val="22"/>
          <w:lang w:val="hy-AM"/>
        </w:rPr>
        <w:t>ով։ Բնակչությանը մատուցված ծառայությունների գծով արձանագրվել է 1.7% գնաճ (դրական նպաստումը գնաճին` 0.6 տոկոսային կետ), ինչի վրա իր անմիջական ազդեցությունն է թողել օդային տրանսպորտի միջազգային չվերթներ իրականացնող ծառայությունների, ամբուլատոր ծառայությունների և բնակարանի համար փաստացի վարձավճարների գների աճը։</w:t>
      </w:r>
    </w:p>
    <w:p w:rsidR="00DA41EE" w:rsidRPr="002228CA" w:rsidRDefault="00DA41EE" w:rsidP="00F31F0B">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2021 թվականի փետրվարին</w:t>
      </w:r>
      <w:r w:rsidR="00152B8F" w:rsidRPr="00CA7059">
        <w:rPr>
          <w:rFonts w:ascii="GHEA Grapalat" w:hAnsi="GHEA Grapalat"/>
          <w:sz w:val="22"/>
          <w:szCs w:val="22"/>
          <w:lang w:val="hy-AM"/>
        </w:rPr>
        <w:t>,</w:t>
      </w:r>
      <w:r w:rsidRPr="002228CA">
        <w:rPr>
          <w:rFonts w:ascii="GHEA Grapalat" w:hAnsi="GHEA Grapalat"/>
          <w:sz w:val="22"/>
          <w:szCs w:val="22"/>
          <w:lang w:val="hy-AM"/>
        </w:rPr>
        <w:t xml:space="preserve"> հաշվի առնելով միջազգային պարենային շուկաներում գնաճային զարգացումները և գնաճային սպասումների որոշակի արագացումը</w:t>
      </w:r>
      <w:r w:rsidR="00152B8F" w:rsidRPr="00CA7059">
        <w:rPr>
          <w:rFonts w:ascii="GHEA Grapalat" w:hAnsi="GHEA Grapalat"/>
          <w:sz w:val="22"/>
          <w:szCs w:val="22"/>
          <w:lang w:val="hy-AM"/>
        </w:rPr>
        <w:t>,</w:t>
      </w:r>
      <w:r w:rsidRPr="002228CA">
        <w:rPr>
          <w:rFonts w:ascii="GHEA Grapalat" w:hAnsi="GHEA Grapalat"/>
          <w:sz w:val="22"/>
          <w:szCs w:val="22"/>
          <w:lang w:val="hy-AM"/>
        </w:rPr>
        <w:t xml:space="preserve"> ՀՀ ԿԲ-ն բարձրացրել է վերաֆինանսավորման տոկոսադրույքը 0.25 տոկոսային կետով՝ սահմանելով այն 5.5%:</w:t>
      </w:r>
    </w:p>
    <w:p w:rsidR="00DA41EE" w:rsidRPr="002228CA" w:rsidRDefault="00DA41EE" w:rsidP="00CF04A3">
      <w:pPr>
        <w:autoSpaceDE w:val="0"/>
        <w:autoSpaceDN w:val="0"/>
        <w:adjustRightInd w:val="0"/>
        <w:ind w:firstLine="567"/>
        <w:jc w:val="both"/>
        <w:rPr>
          <w:rFonts w:ascii="GHEA Grapalat" w:hAnsi="GHEA Grapalat"/>
          <w:sz w:val="22"/>
          <w:szCs w:val="22"/>
          <w:lang w:val="hy-AM"/>
        </w:rPr>
      </w:pPr>
    </w:p>
    <w:p w:rsidR="00DA41EE" w:rsidRPr="00CA7059" w:rsidRDefault="00DA41EE" w:rsidP="00F31F0B">
      <w:pPr>
        <w:pStyle w:val="Heading1"/>
        <w:ind w:firstLine="567"/>
        <w:rPr>
          <w:rFonts w:ascii="GHEA Grapalat" w:eastAsia="GHEA Grapalat" w:hAnsi="GHEA Grapalat"/>
          <w:i w:val="0"/>
          <w:sz w:val="22"/>
          <w:szCs w:val="22"/>
          <w:lang w:val="hy-AM"/>
        </w:rPr>
      </w:pPr>
      <w:bookmarkStart w:id="15" w:name="_Toc71311885"/>
      <w:r w:rsidRPr="00CA7059">
        <w:rPr>
          <w:rFonts w:ascii="GHEA Grapalat" w:eastAsia="GHEA Grapalat" w:hAnsi="GHEA Grapalat"/>
          <w:i w:val="0"/>
          <w:sz w:val="22"/>
          <w:szCs w:val="22"/>
          <w:lang w:val="hy-AM"/>
        </w:rPr>
        <w:t>2.2.4. Արտաքին առևտուր, արտահանում և ներմուծում</w:t>
      </w:r>
      <w:bookmarkEnd w:id="15"/>
    </w:p>
    <w:p w:rsidR="00DA41EE" w:rsidRPr="002228CA" w:rsidRDefault="00DA41EE" w:rsidP="00F31F0B">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Արտաքին առևտուր (դոլարային արտահայտությամբ)</w:t>
      </w:r>
      <w:r w:rsidRPr="002228CA">
        <w:rPr>
          <w:rFonts w:ascii="GHEA Grapalat" w:hAnsi="GHEA Grapalat"/>
          <w:b/>
          <w:i/>
          <w:sz w:val="22"/>
          <w:szCs w:val="22"/>
          <w:vertAlign w:val="superscript"/>
          <w:lang w:val="hy-AM"/>
        </w:rPr>
        <w:footnoteReference w:id="8"/>
      </w:r>
      <w:r w:rsidRPr="002228CA">
        <w:rPr>
          <w:rFonts w:ascii="GHEA Grapalat" w:hAnsi="GHEA Grapalat"/>
          <w:b/>
          <w:i/>
          <w:sz w:val="22"/>
          <w:szCs w:val="22"/>
          <w:lang w:val="hy-AM"/>
        </w:rPr>
        <w:t>:</w:t>
      </w:r>
      <w:r w:rsidRPr="002228CA">
        <w:rPr>
          <w:rFonts w:ascii="GHEA Grapalat" w:hAnsi="GHEA Grapalat"/>
          <w:sz w:val="22"/>
          <w:szCs w:val="22"/>
          <w:lang w:val="hy-AM"/>
        </w:rPr>
        <w:t xml:space="preserve"> 2021 թվականի առաջին եռամսյակի ընթացքում գրանցվել է արտաքին ապրանքաշրջանառության անկում։ Արտաքին ապրանքաշրջանառությունը 2021 թվականի առաջին երեք ամիսներին կազմել է 1509.3 մլն ԱՄՆ դոլար` նախորդ տարվա համեմատ նվազելով 4.4%-ով: Հաշվետու ժամանակահատվածում արձանագրվել է դոլարային արտահայտությամբ արտահանման</w:t>
      </w:r>
      <w:r w:rsidR="00F74894" w:rsidRPr="002228CA">
        <w:rPr>
          <w:rFonts w:ascii="GHEA Grapalat" w:hAnsi="GHEA Grapalat"/>
          <w:sz w:val="22"/>
          <w:szCs w:val="22"/>
          <w:lang w:val="hy-AM"/>
        </w:rPr>
        <w:t xml:space="preserve"> </w:t>
      </w:r>
      <w:r w:rsidRPr="002228CA">
        <w:rPr>
          <w:rFonts w:ascii="GHEA Grapalat" w:hAnsi="GHEA Grapalat"/>
          <w:sz w:val="22"/>
          <w:szCs w:val="22"/>
          <w:lang w:val="hy-AM"/>
        </w:rPr>
        <w:t>աճ և ներմուծման անկում. արտահանումն աճել է 3.4%-ով` կազմելով 572.9 մլն ԱՄՆ դոլար, իսկ ներմուծումը</w:t>
      </w:r>
      <w:r w:rsidR="00152B8F" w:rsidRPr="00CA7059">
        <w:rPr>
          <w:rFonts w:ascii="GHEA Grapalat" w:hAnsi="GHEA Grapalat"/>
          <w:sz w:val="22"/>
          <w:szCs w:val="22"/>
          <w:lang w:val="hy-AM"/>
        </w:rPr>
        <w:t>՝</w:t>
      </w:r>
      <w:r w:rsidRPr="002228CA">
        <w:rPr>
          <w:rFonts w:ascii="GHEA Grapalat" w:hAnsi="GHEA Grapalat"/>
          <w:sz w:val="22"/>
          <w:szCs w:val="22"/>
          <w:lang w:val="hy-AM"/>
        </w:rPr>
        <w:t xml:space="preserve"> նվազել 8.7%-ով և կազմել 936.4 մլն ԱՄՆ դոլար:</w:t>
      </w:r>
    </w:p>
    <w:p w:rsidR="00DA41EE" w:rsidRPr="00CA7059" w:rsidRDefault="00DA41EE" w:rsidP="00F31F0B">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Ներմուծման անկմամբ պայմանավորված` ընթացիկ տարվա առաջին եռամսյակում ապրանքների գծով արտաքին առևտրի բացասական մնացորդը նախորդ տարվա նկատմամբ բարելավվել է (22.9%-ով) և կազմել 363.5 մլն ԱՄՆ դոլար:</w:t>
      </w:r>
    </w:p>
    <w:p w:rsidR="00F31F0B" w:rsidRPr="00CA7059" w:rsidRDefault="00F31F0B" w:rsidP="00CF04A3">
      <w:pPr>
        <w:autoSpaceDE w:val="0"/>
        <w:autoSpaceDN w:val="0"/>
        <w:adjustRightInd w:val="0"/>
        <w:ind w:firstLine="567"/>
        <w:jc w:val="both"/>
        <w:rPr>
          <w:rFonts w:ascii="GHEA Grapalat" w:hAnsi="GHEA Grapalat"/>
          <w:sz w:val="22"/>
          <w:szCs w:val="22"/>
          <w:lang w:val="hy-AM"/>
        </w:rPr>
      </w:pPr>
    </w:p>
    <w:p w:rsidR="00F31F0B" w:rsidRPr="00CA7059" w:rsidRDefault="00DA41EE" w:rsidP="00F31F0B">
      <w:pPr>
        <w:keepNext/>
        <w:spacing w:line="360" w:lineRule="auto"/>
        <w:jc w:val="center"/>
        <w:rPr>
          <w:rFonts w:ascii="GHEA Grapalat" w:eastAsia="GHEA Grapalat" w:hAnsi="GHEA Grapalat" w:cs="GHEA Grapalat"/>
          <w:sz w:val="22"/>
          <w:szCs w:val="22"/>
          <w:lang w:val="hy-AM"/>
        </w:rPr>
      </w:pPr>
      <w:r w:rsidRPr="00CA7059">
        <w:rPr>
          <w:rFonts w:ascii="GHEA Grapalat" w:eastAsia="GHEA Grapalat" w:hAnsi="GHEA Grapalat" w:cs="GHEA Grapalat"/>
          <w:b/>
          <w:sz w:val="22"/>
          <w:szCs w:val="22"/>
          <w:lang w:val="hy-AM"/>
        </w:rPr>
        <w:t xml:space="preserve">Գծապատկեր 6. </w:t>
      </w:r>
      <w:r w:rsidRPr="00CA7059">
        <w:rPr>
          <w:rFonts w:ascii="GHEA Grapalat" w:eastAsia="GHEA Grapalat" w:hAnsi="GHEA Grapalat" w:cs="GHEA Grapalat"/>
          <w:sz w:val="22"/>
          <w:szCs w:val="22"/>
          <w:lang w:val="hy-AM"/>
        </w:rPr>
        <w:t>Առևտրային հաշվեկշռի դինամիկան հունվար-մարտ ամիսներին</w:t>
      </w:r>
    </w:p>
    <w:p w:rsidR="00DA41EE" w:rsidRPr="002228CA" w:rsidRDefault="00DA41EE" w:rsidP="00F31F0B">
      <w:pPr>
        <w:keepNext/>
        <w:spacing w:line="336" w:lineRule="auto"/>
        <w:jc w:val="center"/>
        <w:rPr>
          <w:rFonts w:ascii="GHEA Grapalat" w:eastAsia="GHEA Grapalat" w:hAnsi="GHEA Grapalat" w:cs="GHEA Grapalat"/>
          <w:b/>
          <w:sz w:val="22"/>
          <w:szCs w:val="22"/>
          <w:vertAlign w:val="superscript"/>
        </w:rPr>
      </w:pPr>
      <w:r w:rsidRPr="002228CA">
        <w:rPr>
          <w:rFonts w:ascii="GHEA Grapalat" w:eastAsia="GHEA Grapalat" w:hAnsi="GHEA Grapalat" w:cs="GHEA Grapalat"/>
          <w:sz w:val="22"/>
          <w:szCs w:val="22"/>
        </w:rPr>
        <w:t>(մլն ԱՄՆ դոլար)</w:t>
      </w:r>
      <w:r w:rsidRPr="002228CA">
        <w:rPr>
          <w:rFonts w:ascii="GHEA Grapalat" w:eastAsia="GHEA Grapalat" w:hAnsi="GHEA Grapalat" w:cs="GHEA Grapalat"/>
          <w:sz w:val="22"/>
          <w:szCs w:val="22"/>
          <w:vertAlign w:val="superscript"/>
        </w:rPr>
        <w:footnoteReference w:id="9"/>
      </w:r>
    </w:p>
    <w:p w:rsidR="00DA41EE" w:rsidRPr="002228CA" w:rsidRDefault="00DA41EE" w:rsidP="00DA41EE">
      <w:pPr>
        <w:spacing w:line="360" w:lineRule="auto"/>
        <w:jc w:val="center"/>
        <w:rPr>
          <w:rFonts w:ascii="GHEA Grapalat" w:eastAsia="GHEA Grapalat" w:hAnsi="GHEA Grapalat" w:cs="GHEA Grapalat"/>
          <w:sz w:val="22"/>
          <w:szCs w:val="22"/>
        </w:rPr>
      </w:pPr>
      <w:r w:rsidRPr="002228CA">
        <w:rPr>
          <w:rFonts w:ascii="GHEA Grapalat" w:hAnsi="GHEA Grapalat" w:cs="Sylfaen"/>
          <w:noProof/>
          <w:sz w:val="22"/>
          <w:szCs w:val="22"/>
        </w:rPr>
        <w:drawing>
          <wp:inline distT="0" distB="0" distL="0" distR="0" wp14:anchorId="0DABAB9B" wp14:editId="0DE31BB3">
            <wp:extent cx="6151419" cy="2452254"/>
            <wp:effectExtent l="0" t="0" r="1905" b="5715"/>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A41EE" w:rsidRPr="002228CA" w:rsidRDefault="00DA41EE" w:rsidP="00F31F0B">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Արտահանում:</w:t>
      </w:r>
      <w:r w:rsidRPr="002228CA">
        <w:rPr>
          <w:rFonts w:ascii="GHEA Grapalat" w:hAnsi="GHEA Grapalat"/>
          <w:sz w:val="22"/>
          <w:szCs w:val="22"/>
          <w:lang w:val="hy-AM"/>
        </w:rPr>
        <w:t xml:space="preserve"> 2021 թվականի առաջին եռամսյակում արձանագրվել է արտահանման աճ` հիմնականում պայմանավորված միջազգային շուկայում պղնձի գների բարձրացմամբ, ինչպես նաև արտաքին պահանջարկի աստիճանական վերականգնմամբ: 2021 թվականի առաջին եռամսյակում դոլարային արտահայտությամբ ՀՀ ապրանքների արտահանումն աճել է 3.4%</w:t>
      </w:r>
      <w:r w:rsidRPr="002228CA">
        <w:rPr>
          <w:rFonts w:ascii="GHEA Grapalat" w:hAnsi="GHEA Grapalat"/>
          <w:sz w:val="22"/>
          <w:szCs w:val="22"/>
          <w:lang w:val="hy-AM"/>
        </w:rPr>
        <w:noBreakHyphen/>
        <w:t xml:space="preserve">ով, մինչդեռ հիմնականում մետաղների գների հաշվին ապրանքների արտահանման գների ինդեքսի բարձր աճով պայմանավորված տեղի է ունեցել արտահանման իրական ծավալների անկում: </w:t>
      </w:r>
    </w:p>
    <w:p w:rsidR="00DA41EE" w:rsidRPr="002228CA" w:rsidRDefault="00DA41EE" w:rsidP="00F31F0B">
      <w:pPr>
        <w:autoSpaceDE w:val="0"/>
        <w:autoSpaceDN w:val="0"/>
        <w:adjustRightInd w:val="0"/>
        <w:spacing w:line="360" w:lineRule="auto"/>
        <w:ind w:firstLine="567"/>
        <w:jc w:val="both"/>
        <w:rPr>
          <w:rFonts w:ascii="GHEA Grapalat" w:hAnsi="GHEA Grapalat"/>
          <w:sz w:val="22"/>
          <w:szCs w:val="22"/>
          <w:lang w:val="hy-AM"/>
        </w:rPr>
      </w:pPr>
    </w:p>
    <w:p w:rsidR="00DA41EE" w:rsidRPr="00CA7059" w:rsidRDefault="00DA41EE" w:rsidP="00F31F0B">
      <w:pPr>
        <w:keepNext/>
        <w:spacing w:line="360" w:lineRule="auto"/>
        <w:jc w:val="center"/>
        <w:rPr>
          <w:rFonts w:ascii="GHEA Grapalat" w:eastAsia="GHEA Grapalat" w:hAnsi="GHEA Grapalat" w:cs="GHEA Grapalat"/>
          <w:b/>
          <w:sz w:val="22"/>
          <w:szCs w:val="22"/>
          <w:lang w:val="hy-AM"/>
        </w:rPr>
      </w:pPr>
      <w:r w:rsidRPr="00CA7059">
        <w:rPr>
          <w:rFonts w:ascii="GHEA Grapalat" w:eastAsia="GHEA Grapalat" w:hAnsi="GHEA Grapalat" w:cs="GHEA Grapalat"/>
          <w:b/>
          <w:sz w:val="22"/>
          <w:szCs w:val="22"/>
          <w:lang w:val="hy-AM"/>
        </w:rPr>
        <w:t>Գծապատկեր 7</w:t>
      </w:r>
      <w:r w:rsidRPr="00CA7059">
        <w:rPr>
          <w:rFonts w:ascii="GHEA Grapalat" w:eastAsia="GHEA Grapalat" w:hAnsi="GHEA Grapalat" w:cs="Cambria Math"/>
          <w:b/>
          <w:sz w:val="22"/>
          <w:szCs w:val="22"/>
          <w:lang w:val="hy-AM"/>
        </w:rPr>
        <w:t xml:space="preserve">. </w:t>
      </w:r>
      <w:r w:rsidRPr="00CA7059">
        <w:rPr>
          <w:rFonts w:ascii="GHEA Grapalat" w:eastAsia="GHEA Grapalat" w:hAnsi="GHEA Grapalat" w:cs="GHEA Grapalat"/>
          <w:sz w:val="22"/>
          <w:szCs w:val="22"/>
          <w:lang w:val="hy-AM"/>
        </w:rPr>
        <w:t>2021թ. հունվար-մարտ ամիսների ապրանքների արտահանման միտումները</w:t>
      </w:r>
      <w:r w:rsidRPr="002228CA">
        <w:rPr>
          <w:rFonts w:ascii="GHEA Grapalat" w:eastAsia="GHEA Grapalat" w:hAnsi="GHEA Grapalat" w:cs="GHEA Grapalat"/>
          <w:sz w:val="22"/>
          <w:szCs w:val="22"/>
          <w:vertAlign w:val="superscript"/>
        </w:rPr>
        <w:footnoteReference w:id="10"/>
      </w:r>
    </w:p>
    <w:p w:rsidR="00DA41EE" w:rsidRPr="002228CA" w:rsidRDefault="00DA41EE" w:rsidP="00DA41EE">
      <w:pPr>
        <w:keepNext/>
        <w:spacing w:line="276" w:lineRule="auto"/>
        <w:jc w:val="both"/>
        <w:rPr>
          <w:rFonts w:ascii="GHEA Grapalat" w:eastAsia="GHEA Grapalat" w:hAnsi="GHEA Grapalat" w:cs="GHEA Grapalat"/>
          <w:b/>
          <w:sz w:val="22"/>
          <w:szCs w:val="22"/>
          <w:lang w:val="ru-RU"/>
        </w:rPr>
      </w:pPr>
      <w:r w:rsidRPr="002228CA">
        <w:rPr>
          <w:rFonts w:eastAsia="Calibri"/>
          <w:i/>
          <w:noProof/>
          <w:szCs w:val="22"/>
        </w:rPr>
        <w:drawing>
          <wp:anchor distT="0" distB="0" distL="114300" distR="114300" simplePos="0" relativeHeight="251661312" behindDoc="1" locked="0" layoutInCell="1" allowOverlap="1" wp14:anchorId="5CAA52F4" wp14:editId="0D3D4BF0">
            <wp:simplePos x="0" y="0"/>
            <wp:positionH relativeFrom="margin">
              <wp:posOffset>3385820</wp:posOffset>
            </wp:positionH>
            <wp:positionV relativeFrom="paragraph">
              <wp:posOffset>28575</wp:posOffset>
            </wp:positionV>
            <wp:extent cx="3279140" cy="2092325"/>
            <wp:effectExtent l="0" t="0" r="16510" b="22225"/>
            <wp:wrapTight wrapText="bothSides">
              <wp:wrapPolygon edited="0">
                <wp:start x="0" y="0"/>
                <wp:lineTo x="0" y="21633"/>
                <wp:lineTo x="21583" y="21633"/>
                <wp:lineTo x="21583" y="0"/>
                <wp:lineTo x="0" y="0"/>
              </wp:wrapPolygon>
            </wp:wrapTight>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Pr="002228CA">
        <w:rPr>
          <w:noProof/>
          <w:sz w:val="22"/>
          <w:szCs w:val="22"/>
        </w:rPr>
        <w:drawing>
          <wp:inline distT="0" distB="0" distL="0" distR="0" wp14:anchorId="0396DBE1" wp14:editId="4D7E083A">
            <wp:extent cx="3235569" cy="2118946"/>
            <wp:effectExtent l="0" t="0" r="22225" b="1524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31F0B" w:rsidRPr="002228CA" w:rsidRDefault="00F31F0B" w:rsidP="00F31F0B">
      <w:pPr>
        <w:autoSpaceDE w:val="0"/>
        <w:autoSpaceDN w:val="0"/>
        <w:adjustRightInd w:val="0"/>
        <w:spacing w:line="360" w:lineRule="auto"/>
        <w:ind w:firstLine="567"/>
        <w:jc w:val="both"/>
        <w:rPr>
          <w:rFonts w:ascii="GHEA Grapalat" w:hAnsi="GHEA Grapalat"/>
          <w:sz w:val="22"/>
          <w:szCs w:val="22"/>
          <w:lang w:val="hy-AM"/>
        </w:rPr>
      </w:pPr>
    </w:p>
    <w:p w:rsidR="00DA41EE" w:rsidRPr="002228CA" w:rsidRDefault="00DA41EE" w:rsidP="00F31F0B">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Արտահանման աճին հիմնականում նպաստել է «Հանքահումքային արտադրանք», ապրանքախումբը (7.0 տոկոսային կետերով): Դրական են նպաստել նաև «Կենդանի կենդանիներ և կենդանական ծագման արտադրանք», «Ոչ թանկարժեք մետաղներ և դրանցից պատրաստված իրեր», «Բուսական ծագման արտադրանք» ապրանքախմբերը (յուրաքանչյուրը՝ շուրջ մեկ տոկոսային կետով): Արտահանման աճին հիմնականում հակազդել են «Թանկարժեք և կիսաթանկարժեք քարեր, թանկարժեք մետաղներ և դրանցից իրեր», «Սարքեր և ապարատներ» և «Պատրաստի սննդի արտադրանք»</w:t>
      </w:r>
      <w:r w:rsidR="00F74894" w:rsidRPr="002228CA">
        <w:rPr>
          <w:rFonts w:ascii="GHEA Grapalat" w:hAnsi="GHEA Grapalat"/>
          <w:sz w:val="22"/>
          <w:szCs w:val="22"/>
          <w:lang w:val="hy-AM"/>
        </w:rPr>
        <w:t xml:space="preserve"> </w:t>
      </w:r>
      <w:r w:rsidRPr="002228CA">
        <w:rPr>
          <w:rFonts w:ascii="GHEA Grapalat" w:hAnsi="GHEA Grapalat"/>
          <w:sz w:val="22"/>
          <w:szCs w:val="22"/>
          <w:lang w:val="hy-AM"/>
        </w:rPr>
        <w:t>(3.8, 2.8 և 0.6 տոկոսային կետերով) ապրանքախմբերը</w:t>
      </w:r>
      <w:r w:rsidRPr="002228CA">
        <w:rPr>
          <w:rFonts w:ascii="GHEA Grapalat" w:hAnsi="GHEA Grapalat"/>
          <w:sz w:val="22"/>
          <w:szCs w:val="22"/>
          <w:vertAlign w:val="superscript"/>
          <w:lang w:val="hy-AM"/>
        </w:rPr>
        <w:footnoteReference w:id="11"/>
      </w:r>
      <w:r w:rsidRPr="002228CA">
        <w:rPr>
          <w:rFonts w:ascii="GHEA Grapalat" w:hAnsi="GHEA Grapalat"/>
          <w:sz w:val="22"/>
          <w:szCs w:val="22"/>
          <w:lang w:val="hy-AM"/>
        </w:rPr>
        <w:t xml:space="preserve">: </w:t>
      </w:r>
    </w:p>
    <w:p w:rsidR="00DA41EE" w:rsidRPr="002228CA" w:rsidRDefault="00DA41EE" w:rsidP="00F31F0B">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Ներմուծում:</w:t>
      </w:r>
      <w:r w:rsidRPr="002228CA">
        <w:rPr>
          <w:rFonts w:ascii="GHEA Grapalat" w:hAnsi="GHEA Grapalat"/>
          <w:sz w:val="22"/>
          <w:szCs w:val="22"/>
          <w:lang w:val="hy-AM"/>
        </w:rPr>
        <w:t xml:space="preserve"> 2021 թվականի առաջին եռամսյակում արձանագրվել է ներմուծման անկում` հիմնականում պայմանավորված համավարակի ու Արցախյան պատերազմի հետևանքներով տնտեսական ակտիվության անկման պայմաններում ներքին պահանջարկի նվազմամբ։ 2021 թվականի առաջին եռամսյակում արձանագրվել է դոլարային արտահայտությամբ ապրանքների ներմուծման </w:t>
      </w:r>
      <w:r w:rsidR="00152B8F" w:rsidRPr="002228CA">
        <w:rPr>
          <w:rFonts w:ascii="GHEA Grapalat" w:hAnsi="GHEA Grapalat"/>
          <w:sz w:val="22"/>
          <w:szCs w:val="22"/>
          <w:lang w:val="hy-AM"/>
        </w:rPr>
        <w:t xml:space="preserve">8.7% </w:t>
      </w:r>
      <w:r w:rsidRPr="002228CA">
        <w:rPr>
          <w:rFonts w:ascii="GHEA Grapalat" w:hAnsi="GHEA Grapalat"/>
          <w:sz w:val="22"/>
          <w:szCs w:val="22"/>
          <w:lang w:val="hy-AM"/>
        </w:rPr>
        <w:t>անկում:</w:t>
      </w:r>
    </w:p>
    <w:p w:rsidR="00DA41EE" w:rsidRPr="00CA7059" w:rsidRDefault="00DA41EE" w:rsidP="00F31F0B">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Դոլարային արտահայտությամբ ներմուծման ծավալների նվազմանը նպաստել են</w:t>
      </w:r>
      <w:r w:rsidR="00F74894" w:rsidRPr="002228CA">
        <w:rPr>
          <w:rFonts w:ascii="GHEA Grapalat" w:hAnsi="GHEA Grapalat"/>
          <w:sz w:val="22"/>
          <w:szCs w:val="22"/>
          <w:lang w:val="hy-AM"/>
        </w:rPr>
        <w:t xml:space="preserve"> </w:t>
      </w:r>
      <w:r w:rsidRPr="002228CA">
        <w:rPr>
          <w:rFonts w:ascii="GHEA Grapalat" w:hAnsi="GHEA Grapalat"/>
          <w:sz w:val="22"/>
          <w:szCs w:val="22"/>
          <w:lang w:val="hy-AM"/>
        </w:rPr>
        <w:t>«Վերգետնյա, օդային և ջրային տրանսպորտի միջոցներ», «Պատրաստի սննդի արտադրանք», «Կենդանի կենդանիներ և կենդանական ծագման արտադրանք» (համապատասխանաբար` 1.8, 1.3, 1.2 տոկոսային կետերով) և այլ ապրանքախմբերը: Գրեթե բոլոր խոշոր ապրանքախմբերի ներմուծման ծավալները կրճատվել են</w:t>
      </w:r>
      <w:r w:rsidRPr="002228CA">
        <w:rPr>
          <w:rFonts w:ascii="GHEA Grapalat" w:hAnsi="GHEA Grapalat"/>
          <w:sz w:val="22"/>
          <w:szCs w:val="22"/>
          <w:vertAlign w:val="superscript"/>
          <w:lang w:val="hy-AM"/>
        </w:rPr>
        <w:footnoteReference w:id="12"/>
      </w:r>
      <w:r w:rsidRPr="002228CA">
        <w:rPr>
          <w:rFonts w:ascii="GHEA Grapalat" w:hAnsi="GHEA Grapalat"/>
          <w:sz w:val="22"/>
          <w:szCs w:val="22"/>
          <w:lang w:val="hy-AM"/>
        </w:rPr>
        <w:t>։ Ըստ ապրանքների լայն տնտեսական դասակարգման</w:t>
      </w:r>
      <w:r w:rsidRPr="002228CA">
        <w:rPr>
          <w:rFonts w:ascii="GHEA Grapalat" w:hAnsi="GHEA Grapalat"/>
          <w:sz w:val="22"/>
          <w:szCs w:val="22"/>
          <w:vertAlign w:val="superscript"/>
          <w:lang w:val="hy-AM"/>
        </w:rPr>
        <w:footnoteReference w:id="13"/>
      </w:r>
      <w:r w:rsidR="00152B8F" w:rsidRPr="00CA7059">
        <w:rPr>
          <w:rFonts w:ascii="GHEA Grapalat" w:hAnsi="GHEA Grapalat"/>
          <w:sz w:val="22"/>
          <w:szCs w:val="22"/>
          <w:lang w:val="hy-AM"/>
        </w:rPr>
        <w:t>՝</w:t>
      </w:r>
      <w:r w:rsidRPr="002228CA">
        <w:rPr>
          <w:rFonts w:ascii="GHEA Grapalat" w:hAnsi="GHEA Grapalat"/>
          <w:sz w:val="22"/>
          <w:szCs w:val="22"/>
          <w:lang w:val="hy-AM"/>
        </w:rPr>
        <w:t xml:space="preserve"> ներմուծման նվազմանը նպաստել են</w:t>
      </w:r>
      <w:r w:rsidR="00F74894" w:rsidRPr="002228CA">
        <w:rPr>
          <w:rFonts w:ascii="GHEA Grapalat" w:hAnsi="GHEA Grapalat"/>
          <w:sz w:val="22"/>
          <w:szCs w:val="22"/>
          <w:lang w:val="hy-AM"/>
        </w:rPr>
        <w:t xml:space="preserve"> </w:t>
      </w:r>
      <w:r w:rsidRPr="002228CA">
        <w:rPr>
          <w:rFonts w:ascii="GHEA Grapalat" w:hAnsi="GHEA Grapalat"/>
          <w:sz w:val="22"/>
          <w:szCs w:val="22"/>
          <w:lang w:val="hy-AM"/>
        </w:rPr>
        <w:t>«Վերջնական սպառման ապրանքներ»</w:t>
      </w:r>
      <w:r w:rsidR="00152B8F" w:rsidRPr="00CA7059">
        <w:rPr>
          <w:rFonts w:ascii="GHEA Grapalat" w:hAnsi="GHEA Grapalat"/>
          <w:sz w:val="22"/>
          <w:szCs w:val="22"/>
          <w:lang w:val="hy-AM"/>
        </w:rPr>
        <w:t>-ը</w:t>
      </w:r>
      <w:r w:rsidRPr="002228CA">
        <w:rPr>
          <w:rFonts w:ascii="GHEA Grapalat" w:hAnsi="GHEA Grapalat"/>
          <w:sz w:val="22"/>
          <w:szCs w:val="22"/>
          <w:lang w:val="hy-AM"/>
        </w:rPr>
        <w:t xml:space="preserve"> (3.3 տոկոսային կետով), «Միջանկյալ սպառման ապրանքներ»-ը (2.9 տոկոսային կետով, այդ թվում՝ արդյունաբերական մատակարարումները՝ 1.0 տոկոսային կետով),</w:t>
      </w:r>
      <w:r w:rsidR="00F74894" w:rsidRPr="002228CA">
        <w:rPr>
          <w:rFonts w:ascii="GHEA Grapalat" w:hAnsi="GHEA Grapalat"/>
          <w:sz w:val="22"/>
          <w:szCs w:val="22"/>
          <w:lang w:val="hy-AM"/>
        </w:rPr>
        <w:t xml:space="preserve"> </w:t>
      </w:r>
      <w:r w:rsidRPr="002228CA">
        <w:rPr>
          <w:rFonts w:ascii="GHEA Grapalat" w:hAnsi="GHEA Grapalat"/>
          <w:sz w:val="22"/>
          <w:szCs w:val="22"/>
          <w:lang w:val="hy-AM"/>
        </w:rPr>
        <w:t>«Կապիտալ ապրանքները»-ը (2.3 տոկոսային կետով), ինչպես նաև «Մարդատար ավտոմեքենաները» (0.1 տոկոսային կետով)</w:t>
      </w:r>
      <w:r w:rsidRPr="002228CA">
        <w:rPr>
          <w:rFonts w:ascii="GHEA Grapalat" w:hAnsi="GHEA Grapalat"/>
          <w:sz w:val="22"/>
          <w:szCs w:val="22"/>
          <w:vertAlign w:val="superscript"/>
          <w:lang w:val="hy-AM"/>
        </w:rPr>
        <w:footnoteReference w:id="14"/>
      </w:r>
      <w:r w:rsidRPr="002228CA">
        <w:rPr>
          <w:rFonts w:ascii="GHEA Grapalat" w:hAnsi="GHEA Grapalat"/>
          <w:sz w:val="22"/>
          <w:szCs w:val="22"/>
          <w:lang w:val="hy-AM"/>
        </w:rPr>
        <w:t>:</w:t>
      </w:r>
    </w:p>
    <w:p w:rsidR="00F31F0B" w:rsidRPr="002228CA" w:rsidRDefault="00F31F0B" w:rsidP="00CF04A3">
      <w:pPr>
        <w:autoSpaceDE w:val="0"/>
        <w:autoSpaceDN w:val="0"/>
        <w:adjustRightInd w:val="0"/>
        <w:spacing w:line="360" w:lineRule="auto"/>
        <w:ind w:firstLine="567"/>
        <w:jc w:val="both"/>
        <w:rPr>
          <w:rFonts w:ascii="GHEA Grapalat" w:hAnsi="GHEA Grapalat"/>
          <w:sz w:val="22"/>
          <w:szCs w:val="22"/>
          <w:lang w:val="hy-AM"/>
        </w:rPr>
      </w:pPr>
    </w:p>
    <w:p w:rsidR="00DA41EE" w:rsidRPr="00CA7059" w:rsidRDefault="00DA41EE" w:rsidP="00F31F0B">
      <w:pPr>
        <w:spacing w:line="276" w:lineRule="auto"/>
        <w:jc w:val="center"/>
        <w:rPr>
          <w:rFonts w:ascii="GHEA Grapalat" w:eastAsia="GHEA Grapalat" w:hAnsi="GHEA Grapalat" w:cs="GHEA Grapalat"/>
          <w:sz w:val="22"/>
          <w:szCs w:val="22"/>
          <w:lang w:val="hy-AM"/>
        </w:rPr>
      </w:pPr>
      <w:r w:rsidRPr="00CA7059">
        <w:rPr>
          <w:rFonts w:ascii="GHEA Grapalat" w:eastAsia="GHEA Grapalat" w:hAnsi="GHEA Grapalat" w:cs="GHEA Grapalat"/>
          <w:b/>
          <w:sz w:val="22"/>
          <w:szCs w:val="22"/>
          <w:lang w:val="hy-AM"/>
        </w:rPr>
        <w:t>Գծապատկեր 8</w:t>
      </w:r>
      <w:r w:rsidRPr="00CA7059">
        <w:rPr>
          <w:rFonts w:ascii="Cambria Math" w:eastAsia="GHEA Grapalat" w:hAnsi="Cambria Math" w:cs="Cambria Math"/>
          <w:b/>
          <w:sz w:val="22"/>
          <w:szCs w:val="22"/>
          <w:lang w:val="hy-AM"/>
        </w:rPr>
        <w:t xml:space="preserve">. </w:t>
      </w:r>
      <w:r w:rsidRPr="00CA7059">
        <w:rPr>
          <w:rFonts w:ascii="GHEA Grapalat" w:eastAsia="GHEA Grapalat" w:hAnsi="GHEA Grapalat" w:cs="GHEA Grapalat"/>
          <w:sz w:val="22"/>
          <w:szCs w:val="22"/>
          <w:lang w:val="hy-AM"/>
        </w:rPr>
        <w:t>2021թ. հունվար-մարտ ամիսների ապրանքների ներմուծման միտումները</w:t>
      </w:r>
      <w:r w:rsidRPr="002228CA">
        <w:rPr>
          <w:rFonts w:ascii="GHEA Grapalat" w:eastAsia="GHEA Grapalat" w:hAnsi="GHEA Grapalat" w:cs="GHEA Grapalat"/>
          <w:sz w:val="22"/>
          <w:szCs w:val="22"/>
          <w:vertAlign w:val="superscript"/>
        </w:rPr>
        <w:footnoteReference w:id="15"/>
      </w:r>
    </w:p>
    <w:p w:rsidR="00DA41EE" w:rsidRPr="002228CA" w:rsidRDefault="00DA41EE" w:rsidP="00DA41EE">
      <w:pPr>
        <w:spacing w:before="240" w:line="360" w:lineRule="auto"/>
        <w:jc w:val="both"/>
        <w:rPr>
          <w:rFonts w:ascii="GHEA Grapalat" w:eastAsia="GHEA Grapalat" w:hAnsi="GHEA Grapalat" w:cs="GHEA Grapalat"/>
          <w:sz w:val="22"/>
          <w:szCs w:val="22"/>
        </w:rPr>
      </w:pPr>
      <w:r w:rsidRPr="002228CA">
        <w:rPr>
          <w:rFonts w:eastAsia="Calibri"/>
          <w:bCs/>
          <w:i/>
          <w:iCs/>
          <w:noProof/>
          <w:szCs w:val="22"/>
        </w:rPr>
        <w:drawing>
          <wp:anchor distT="0" distB="0" distL="114300" distR="114300" simplePos="0" relativeHeight="251662336" behindDoc="1" locked="0" layoutInCell="1" allowOverlap="1" wp14:anchorId="770E6977" wp14:editId="7EF0F69C">
            <wp:simplePos x="0" y="0"/>
            <wp:positionH relativeFrom="margin">
              <wp:posOffset>3244850</wp:posOffset>
            </wp:positionH>
            <wp:positionV relativeFrom="paragraph">
              <wp:posOffset>152400</wp:posOffset>
            </wp:positionV>
            <wp:extent cx="3331845" cy="2268220"/>
            <wp:effectExtent l="0" t="0" r="20955" b="17780"/>
            <wp:wrapTight wrapText="bothSides">
              <wp:wrapPolygon edited="0">
                <wp:start x="0" y="0"/>
                <wp:lineTo x="0" y="21588"/>
                <wp:lineTo x="21612" y="21588"/>
                <wp:lineTo x="21612" y="0"/>
                <wp:lineTo x="0" y="0"/>
              </wp:wrapPolygon>
            </wp:wrapTight>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2228CA">
        <w:rPr>
          <w:noProof/>
          <w:sz w:val="22"/>
          <w:szCs w:val="22"/>
        </w:rPr>
        <w:drawing>
          <wp:inline distT="0" distB="0" distL="0" distR="0" wp14:anchorId="7D31AC97" wp14:editId="75B708AD">
            <wp:extent cx="3156439" cy="2268415"/>
            <wp:effectExtent l="0" t="0" r="25400" b="1778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31F0B" w:rsidRPr="002228CA" w:rsidRDefault="00F31F0B" w:rsidP="00CF04A3">
      <w:pPr>
        <w:autoSpaceDE w:val="0"/>
        <w:autoSpaceDN w:val="0"/>
        <w:adjustRightInd w:val="0"/>
        <w:spacing w:line="360" w:lineRule="auto"/>
        <w:ind w:firstLine="567"/>
        <w:jc w:val="both"/>
        <w:rPr>
          <w:rFonts w:ascii="GHEA Grapalat" w:hAnsi="GHEA Grapalat"/>
          <w:sz w:val="22"/>
          <w:szCs w:val="22"/>
          <w:lang w:val="hy-AM"/>
        </w:rPr>
      </w:pPr>
    </w:p>
    <w:p w:rsidR="00DA41EE" w:rsidRPr="002228CA" w:rsidRDefault="00DA41EE" w:rsidP="00F31F0B">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Ներմուծման ծածկման գործակից:</w:t>
      </w:r>
      <w:r w:rsidRPr="002228CA">
        <w:rPr>
          <w:rFonts w:ascii="GHEA Grapalat" w:hAnsi="GHEA Grapalat"/>
          <w:sz w:val="22"/>
          <w:szCs w:val="22"/>
          <w:lang w:val="hy-AM"/>
        </w:rPr>
        <w:t xml:space="preserve"> Ներմուծման ծածկման գործակ</w:t>
      </w:r>
      <w:sdt>
        <w:sdtPr>
          <w:rPr>
            <w:rFonts w:ascii="GHEA Grapalat" w:hAnsi="GHEA Grapalat"/>
            <w:sz w:val="22"/>
            <w:szCs w:val="22"/>
            <w:lang w:val="hy-AM"/>
          </w:rPr>
          <w:tag w:val="goog_rdk_99"/>
          <w:id w:val="1672218656"/>
        </w:sdtPr>
        <w:sdtEndPr/>
        <w:sdtContent>
          <w:r w:rsidRPr="002228CA">
            <w:rPr>
              <w:rFonts w:ascii="GHEA Grapalat" w:hAnsi="GHEA Grapalat"/>
              <w:sz w:val="22"/>
              <w:szCs w:val="22"/>
              <w:lang w:val="hy-AM"/>
            </w:rPr>
            <w:t>ի</w:t>
          </w:r>
        </w:sdtContent>
      </w:sdt>
      <w:r w:rsidRPr="002228CA">
        <w:rPr>
          <w:rFonts w:ascii="GHEA Grapalat" w:hAnsi="GHEA Grapalat"/>
          <w:sz w:val="22"/>
          <w:szCs w:val="22"/>
          <w:lang w:val="hy-AM"/>
        </w:rPr>
        <w:t>ցը 2021 թվականի առաջին եռամսյակում նախորդ տարվա նույն ժամանակահատվածի նկատմամբ բարելավվել է. 2021</w:t>
      </w:r>
      <w:r w:rsidR="00F74894" w:rsidRPr="002228CA">
        <w:rPr>
          <w:rFonts w:ascii="GHEA Grapalat" w:hAnsi="GHEA Grapalat"/>
          <w:sz w:val="22"/>
          <w:szCs w:val="22"/>
          <w:lang w:val="hy-AM"/>
        </w:rPr>
        <w:t xml:space="preserve"> </w:t>
      </w:r>
      <w:r w:rsidRPr="002228CA">
        <w:rPr>
          <w:rFonts w:ascii="GHEA Grapalat" w:hAnsi="GHEA Grapalat"/>
          <w:sz w:val="22"/>
          <w:szCs w:val="22"/>
          <w:lang w:val="hy-AM"/>
        </w:rPr>
        <w:t>թվականի առաջին եռամսյակում արտահանման հաշվին ֆինանսավորվել է ներմուծման շուրջ 72.3%-ը:</w:t>
      </w:r>
    </w:p>
    <w:p w:rsidR="00DA41EE" w:rsidRPr="00CA7059" w:rsidRDefault="00DA41EE" w:rsidP="00DA41EE">
      <w:pPr>
        <w:spacing w:line="360" w:lineRule="auto"/>
        <w:ind w:firstLine="540"/>
        <w:jc w:val="both"/>
        <w:rPr>
          <w:rFonts w:ascii="GHEA Grapalat" w:eastAsia="GHEA Grapalat" w:hAnsi="GHEA Grapalat" w:cs="GHEA Grapalat"/>
          <w:sz w:val="22"/>
          <w:szCs w:val="22"/>
          <w:lang w:val="hy-AM"/>
        </w:rPr>
      </w:pPr>
    </w:p>
    <w:p w:rsidR="00DA41EE" w:rsidRPr="00CA7059" w:rsidRDefault="00DA41EE" w:rsidP="00CF04A3">
      <w:pPr>
        <w:keepNext/>
        <w:spacing w:line="276" w:lineRule="auto"/>
        <w:jc w:val="center"/>
        <w:rPr>
          <w:rFonts w:ascii="GHEA Grapalat" w:eastAsia="GHEA Grapalat" w:hAnsi="GHEA Grapalat" w:cs="GHEA Grapalat"/>
          <w:sz w:val="22"/>
          <w:szCs w:val="22"/>
          <w:lang w:val="hy-AM"/>
        </w:rPr>
      </w:pPr>
      <w:r w:rsidRPr="00CA7059">
        <w:rPr>
          <w:rFonts w:ascii="GHEA Grapalat" w:eastAsia="GHEA Grapalat" w:hAnsi="GHEA Grapalat" w:cs="GHEA Grapalat"/>
          <w:b/>
          <w:sz w:val="22"/>
          <w:szCs w:val="22"/>
          <w:lang w:val="hy-AM"/>
        </w:rPr>
        <w:t xml:space="preserve">Գծապատկեր 9. </w:t>
      </w:r>
      <w:r w:rsidRPr="00CA7059">
        <w:rPr>
          <w:rFonts w:ascii="GHEA Grapalat" w:eastAsia="GHEA Grapalat" w:hAnsi="GHEA Grapalat" w:cs="GHEA Grapalat"/>
          <w:sz w:val="22"/>
          <w:szCs w:val="22"/>
          <w:lang w:val="hy-AM"/>
        </w:rPr>
        <w:t>Ներմուծման ծածկման գործակիցը հունվար-մարտ ամիսներին</w:t>
      </w:r>
      <w:r w:rsidRPr="002228CA">
        <w:rPr>
          <w:rFonts w:ascii="GHEA Grapalat" w:eastAsia="GHEA Grapalat" w:hAnsi="GHEA Grapalat" w:cs="GHEA Grapalat"/>
          <w:sz w:val="22"/>
          <w:szCs w:val="22"/>
          <w:vertAlign w:val="superscript"/>
        </w:rPr>
        <w:footnoteReference w:id="16"/>
      </w:r>
    </w:p>
    <w:p w:rsidR="00CF04A3" w:rsidRPr="00CA7059" w:rsidRDefault="00CF04A3" w:rsidP="00CF04A3">
      <w:pPr>
        <w:keepNext/>
        <w:jc w:val="center"/>
        <w:rPr>
          <w:rFonts w:ascii="GHEA Grapalat" w:eastAsia="GHEA Grapalat" w:hAnsi="GHEA Grapalat" w:cs="GHEA Grapalat"/>
          <w:sz w:val="22"/>
          <w:szCs w:val="22"/>
          <w:lang w:val="hy-AM"/>
        </w:rPr>
      </w:pPr>
    </w:p>
    <w:p w:rsidR="00DA41EE" w:rsidRPr="002228CA" w:rsidRDefault="00DA41EE" w:rsidP="00DA41EE">
      <w:pPr>
        <w:jc w:val="center"/>
        <w:rPr>
          <w:rFonts w:ascii="GHEA Grapalat" w:eastAsia="GHEA Grapalat" w:hAnsi="GHEA Grapalat" w:cs="GHEA Grapalat"/>
          <w:i/>
          <w:color w:val="000000"/>
          <w:sz w:val="22"/>
          <w:szCs w:val="22"/>
        </w:rPr>
      </w:pPr>
      <w:r w:rsidRPr="002228CA">
        <w:rPr>
          <w:rFonts w:ascii="GHEA Grapalat" w:hAnsi="GHEA Grapalat"/>
          <w:i/>
          <w:noProof/>
          <w:sz w:val="22"/>
          <w:szCs w:val="22"/>
        </w:rPr>
        <w:drawing>
          <wp:inline distT="0" distB="0" distL="0" distR="0" wp14:anchorId="09D4BD60" wp14:editId="4171CE56">
            <wp:extent cx="6367549" cy="2261062"/>
            <wp:effectExtent l="0" t="0" r="0" b="635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A41EE" w:rsidRPr="002228CA" w:rsidRDefault="00DA41EE" w:rsidP="00CF04A3">
      <w:pPr>
        <w:spacing w:line="360" w:lineRule="auto"/>
        <w:ind w:firstLine="540"/>
        <w:jc w:val="both"/>
        <w:rPr>
          <w:rFonts w:ascii="GHEA Grapalat" w:eastAsia="GHEA Grapalat" w:hAnsi="GHEA Grapalat" w:cs="GHEA Grapalat"/>
          <w:sz w:val="22"/>
          <w:szCs w:val="22"/>
        </w:rPr>
      </w:pPr>
    </w:p>
    <w:p w:rsidR="00DA41EE" w:rsidRPr="002228CA" w:rsidRDefault="00DA41EE" w:rsidP="00B57822">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Արտաքին առևտուրն ըստ գործընկեր երկրների:</w:t>
      </w:r>
      <w:r w:rsidRPr="002228CA">
        <w:rPr>
          <w:rFonts w:ascii="GHEA Grapalat" w:hAnsi="GHEA Grapalat"/>
          <w:sz w:val="22"/>
          <w:szCs w:val="22"/>
          <w:lang w:val="hy-AM"/>
        </w:rPr>
        <w:t xml:space="preserve"> 2021 թվականի առաջին եռամսյակում</w:t>
      </w:r>
      <w:r w:rsidR="00F74894" w:rsidRPr="002228CA">
        <w:rPr>
          <w:rFonts w:ascii="GHEA Grapalat" w:hAnsi="GHEA Grapalat"/>
          <w:sz w:val="22"/>
          <w:szCs w:val="22"/>
          <w:lang w:val="hy-AM"/>
        </w:rPr>
        <w:t xml:space="preserve"> </w:t>
      </w:r>
      <w:r w:rsidRPr="002228CA">
        <w:rPr>
          <w:rFonts w:ascii="GHEA Grapalat" w:hAnsi="GHEA Grapalat"/>
          <w:sz w:val="22"/>
          <w:szCs w:val="22"/>
          <w:lang w:val="hy-AM"/>
        </w:rPr>
        <w:t>արտաքին առևտրաշրջանառության աշխարհագրական կառուցվածքում տեղի են ունեցել որոշ փոփոխություններ: ՀՀ արտաքին առևտրաշրջանառության 32.6%-ը բաժին է ընկել ԱՊՀ (որից 30.5%-ը` ԵԱՏՄ), 21.3%-ը` ԵՄ և 46.1%-ը` այլ երկրներին: ՀՀ արտաքին առևտրաշրջանառության մեջ ԵՄ երկ</w:t>
      </w:r>
      <w:r w:rsidR="009268C1" w:rsidRPr="002228CA">
        <w:rPr>
          <w:rFonts w:ascii="GHEA Grapalat" w:hAnsi="GHEA Grapalat"/>
          <w:sz w:val="22"/>
          <w:szCs w:val="22"/>
        </w:rPr>
        <w:t>ր</w:t>
      </w:r>
      <w:r w:rsidRPr="002228CA">
        <w:rPr>
          <w:rFonts w:ascii="GHEA Grapalat" w:hAnsi="GHEA Grapalat"/>
          <w:sz w:val="22"/>
          <w:szCs w:val="22"/>
          <w:lang w:val="hy-AM"/>
        </w:rPr>
        <w:t>ների կշիռը նախորդ տարվա նկատմամբ բարձրացել է 1.8 տոկոսային կետով, իսկ Այլ երկրների կշիռն ավելացել է 0.5 տոկոսային կետով:</w:t>
      </w:r>
    </w:p>
    <w:p w:rsidR="00DA41EE" w:rsidRPr="002228CA" w:rsidRDefault="00DA41EE" w:rsidP="00B57822">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2021 թվականի առաջին եռամսյակում ՀՀ խոշոր առևտրային գործընկերների շրջանակում ընդգրկված էին. ԱՊՀ երկրներից՝ Ռուսաստանը (առևտրաշրջանառության 29.6%, նախորդ տարվա 30.8%-ի դիմաց), իսկ ԵՄ և Այլ երկրներից՝ Չինաստանը (համապատասխանաբար՝ 14.9% և 12.6%), Իրանը (6.8% և 4.7%), Շվեյցարիան (5.1% և 5.4%), Գերմանիան (4.7% և 3.3%), Բուլղարիան (3.8% և 3.3%) և Իտալիան (3.6% և 3.3%):</w:t>
      </w:r>
    </w:p>
    <w:p w:rsidR="00DA41EE" w:rsidRPr="002228CA" w:rsidRDefault="00DA41EE" w:rsidP="00CF04A3">
      <w:pPr>
        <w:autoSpaceDE w:val="0"/>
        <w:autoSpaceDN w:val="0"/>
        <w:adjustRightInd w:val="0"/>
        <w:ind w:firstLine="567"/>
        <w:jc w:val="both"/>
        <w:rPr>
          <w:rFonts w:ascii="GHEA Grapalat" w:hAnsi="GHEA Grapalat"/>
          <w:sz w:val="22"/>
          <w:szCs w:val="22"/>
          <w:lang w:val="hy-AM"/>
        </w:rPr>
      </w:pPr>
    </w:p>
    <w:p w:rsidR="00DA41EE" w:rsidRPr="00CA7059" w:rsidRDefault="00DA41EE" w:rsidP="00B57822">
      <w:pPr>
        <w:pStyle w:val="Heading1"/>
        <w:ind w:firstLine="567"/>
        <w:rPr>
          <w:rFonts w:ascii="GHEA Grapalat" w:eastAsia="GHEA Grapalat" w:hAnsi="GHEA Grapalat"/>
          <w:i w:val="0"/>
          <w:sz w:val="22"/>
          <w:szCs w:val="22"/>
          <w:lang w:val="hy-AM"/>
        </w:rPr>
      </w:pPr>
      <w:bookmarkStart w:id="16" w:name="_Toc71311886"/>
      <w:r w:rsidRPr="00CA7059">
        <w:rPr>
          <w:rFonts w:ascii="GHEA Grapalat" w:eastAsia="GHEA Grapalat" w:hAnsi="GHEA Grapalat"/>
          <w:i w:val="0"/>
          <w:sz w:val="22"/>
          <w:szCs w:val="22"/>
          <w:lang w:val="hy-AM"/>
        </w:rPr>
        <w:t>2.2.5. Փոխարժեքներ</w:t>
      </w:r>
      <w:bookmarkEnd w:id="16"/>
    </w:p>
    <w:p w:rsidR="00DA41EE" w:rsidRPr="00CA7059" w:rsidRDefault="00DA41EE" w:rsidP="00B57822">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Երկկողմանի փոխարժեքներ։</w:t>
      </w:r>
      <w:r w:rsidRPr="002228CA">
        <w:rPr>
          <w:rFonts w:ascii="GHEA Grapalat" w:hAnsi="GHEA Grapalat"/>
          <w:sz w:val="22"/>
          <w:szCs w:val="22"/>
          <w:lang w:val="hy-AM"/>
        </w:rPr>
        <w:t xml:space="preserve"> 2021 թվականի առաջին եռամսյակում ՀՀ դրամը շարունակել է արժեզրկվել՝ հիմնականում պայմանավորված համավարակի և Արցախյան պատերազմի հետևանքով ձևավորված սպասումներով։ ԱՄՆ դոլարի և </w:t>
      </w:r>
      <w:r w:rsidR="00152B8F" w:rsidRPr="00CA7059">
        <w:rPr>
          <w:rFonts w:ascii="GHEA Grapalat" w:hAnsi="GHEA Grapalat"/>
          <w:sz w:val="22"/>
          <w:szCs w:val="22"/>
          <w:lang w:val="hy-AM"/>
        </w:rPr>
        <w:t>ե</w:t>
      </w:r>
      <w:r w:rsidRPr="002228CA">
        <w:rPr>
          <w:rFonts w:ascii="GHEA Grapalat" w:hAnsi="GHEA Grapalat"/>
          <w:sz w:val="22"/>
          <w:szCs w:val="22"/>
          <w:lang w:val="hy-AM"/>
        </w:rPr>
        <w:t xml:space="preserve">վրոյի նկատմամբ ՀՀ դրամը 2021 թվականի հունվար-մարտ ամիսներին նախորդ տարվա նույն ժամանակահատվածի համեմատ </w:t>
      </w:r>
      <w:r w:rsidR="00152B8F" w:rsidRPr="002228CA">
        <w:rPr>
          <w:rFonts w:ascii="GHEA Grapalat" w:hAnsi="GHEA Grapalat"/>
          <w:sz w:val="22"/>
          <w:szCs w:val="22"/>
          <w:lang w:val="hy-AM"/>
        </w:rPr>
        <w:t>արժեզրկվել է համապատասխանաբար</w:t>
      </w:r>
      <w:r w:rsidRPr="002228CA">
        <w:rPr>
          <w:rFonts w:ascii="GHEA Grapalat" w:hAnsi="GHEA Grapalat"/>
          <w:sz w:val="22"/>
          <w:szCs w:val="22"/>
          <w:lang w:val="hy-AM"/>
        </w:rPr>
        <w:t xml:space="preserve"> 8.0%</w:t>
      </w:r>
      <w:r w:rsidR="00152B8F" w:rsidRPr="00CA7059">
        <w:rPr>
          <w:rFonts w:ascii="GHEA Grapalat" w:hAnsi="GHEA Grapalat"/>
          <w:sz w:val="22"/>
          <w:szCs w:val="22"/>
          <w:lang w:val="hy-AM"/>
        </w:rPr>
        <w:t>-ով</w:t>
      </w:r>
      <w:r w:rsidRPr="002228CA">
        <w:rPr>
          <w:rFonts w:ascii="GHEA Grapalat" w:hAnsi="GHEA Grapalat"/>
          <w:sz w:val="22"/>
          <w:szCs w:val="22"/>
          <w:lang w:val="hy-AM"/>
        </w:rPr>
        <w:t xml:space="preserve"> և 15.8%-ով։ Ընթացիկ տ</w:t>
      </w:r>
      <w:r w:rsidR="00152B8F" w:rsidRPr="002228CA">
        <w:rPr>
          <w:rFonts w:ascii="GHEA Grapalat" w:hAnsi="GHEA Grapalat"/>
          <w:sz w:val="22"/>
          <w:szCs w:val="22"/>
          <w:lang w:val="hy-AM"/>
        </w:rPr>
        <w:t>արվա առաջին եռամսյակի ընթացքում</w:t>
      </w:r>
      <w:r w:rsidRPr="002228CA">
        <w:rPr>
          <w:rFonts w:ascii="GHEA Grapalat" w:hAnsi="GHEA Grapalat"/>
          <w:sz w:val="22"/>
          <w:szCs w:val="22"/>
          <w:lang w:val="hy-AM"/>
        </w:rPr>
        <w:t xml:space="preserve"> ՀՀ ԿԲ համապատասխան արձագանքման (վերաֆինանսավորման տոկոսադրույքի բարձրացում և արտարժույթի ներարկում) ԱՄՆ դոլարի նկատմամբ ՀՀ դրամը դրսևորել է հարաբերականորեն կայուն վարքագիծ. եռամսյակի ընթացքում առավելագույն տատանումը կազմել է 2.4%, իսկ փոխարժեքի առավելագույն՝ 531.</w:t>
      </w:r>
      <w:r w:rsidR="00152B8F" w:rsidRPr="002228CA">
        <w:rPr>
          <w:rFonts w:ascii="GHEA Grapalat" w:hAnsi="GHEA Grapalat"/>
          <w:sz w:val="22"/>
          <w:szCs w:val="22"/>
          <w:lang w:val="hy-AM"/>
        </w:rPr>
        <w:t>2 արժեքը գրանցվել է մարտի 31-ին</w:t>
      </w:r>
      <w:r w:rsidR="00152B8F" w:rsidRPr="00CA7059">
        <w:rPr>
          <w:rFonts w:ascii="GHEA Grapalat" w:hAnsi="GHEA Grapalat"/>
          <w:sz w:val="22"/>
          <w:szCs w:val="22"/>
          <w:lang w:val="hy-AM"/>
        </w:rPr>
        <w:t>,</w:t>
      </w:r>
      <w:r w:rsidRPr="002228CA">
        <w:rPr>
          <w:rFonts w:ascii="GHEA Grapalat" w:hAnsi="GHEA Grapalat"/>
          <w:sz w:val="22"/>
          <w:szCs w:val="22"/>
          <w:lang w:val="hy-AM"/>
        </w:rPr>
        <w:t xml:space="preserve"> եռամսյակի միջին փոխարժեքը կազմել է 524.1: Առաջին եռամսյակում ՀՀ դրամի փոխարժեքի</w:t>
      </w:r>
      <w:r w:rsidR="00152B8F" w:rsidRPr="00CA7059">
        <w:rPr>
          <w:rFonts w:ascii="GHEA Grapalat" w:hAnsi="GHEA Grapalat"/>
          <w:sz w:val="22"/>
          <w:szCs w:val="22"/>
          <w:lang w:val="hy-AM"/>
        </w:rPr>
        <w:t>՝</w:t>
      </w:r>
      <w:r w:rsidRPr="002228CA">
        <w:rPr>
          <w:rFonts w:ascii="GHEA Grapalat" w:hAnsi="GHEA Grapalat"/>
          <w:sz w:val="22"/>
          <w:szCs w:val="22"/>
          <w:lang w:val="hy-AM"/>
        </w:rPr>
        <w:t xml:space="preserve"> </w:t>
      </w:r>
      <w:r w:rsidR="00152B8F" w:rsidRPr="00CA7059">
        <w:rPr>
          <w:rFonts w:ascii="GHEA Grapalat" w:hAnsi="GHEA Grapalat"/>
          <w:sz w:val="22"/>
          <w:szCs w:val="22"/>
          <w:lang w:val="hy-AM"/>
        </w:rPr>
        <w:t>ե</w:t>
      </w:r>
      <w:r w:rsidRPr="002228CA">
        <w:rPr>
          <w:rFonts w:ascii="GHEA Grapalat" w:hAnsi="GHEA Grapalat"/>
          <w:sz w:val="22"/>
          <w:szCs w:val="22"/>
          <w:lang w:val="hy-AM"/>
        </w:rPr>
        <w:t>վրոյի նկատմամբ առավելագույն տատանումը կազմել է 3.3%, նվազագույն՝ 622.9 արժեքը գրանցվել է մարտի 30-ին, իսկ եռամ</w:t>
      </w:r>
      <w:r w:rsidR="00AA2E7E" w:rsidRPr="002228CA">
        <w:rPr>
          <w:rFonts w:ascii="GHEA Grapalat" w:hAnsi="GHEA Grapalat"/>
          <w:sz w:val="22"/>
          <w:szCs w:val="22"/>
          <w:lang w:val="hy-AM"/>
        </w:rPr>
        <w:t>սյակային միջինը կազմել է 631.5։</w:t>
      </w:r>
    </w:p>
    <w:p w:rsidR="00DA41EE" w:rsidRPr="002228CA" w:rsidRDefault="00DA41EE" w:rsidP="00B57822">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ՀՀ դրամը ՌԴ ռուբլու նկատմամբ 2021 թվականի հունվար-մարտ ամիսներին արժևորվել է</w:t>
      </w:r>
      <w:r w:rsidR="00022212" w:rsidRPr="00CA7059">
        <w:rPr>
          <w:rFonts w:ascii="GHEA Grapalat" w:hAnsi="GHEA Grapalat"/>
          <w:sz w:val="22"/>
          <w:szCs w:val="22"/>
          <w:lang w:val="hy-AM"/>
        </w:rPr>
        <w:t>՝</w:t>
      </w:r>
      <w:r w:rsidRPr="002228CA">
        <w:rPr>
          <w:rFonts w:ascii="GHEA Grapalat" w:hAnsi="GHEA Grapalat"/>
          <w:sz w:val="22"/>
          <w:szCs w:val="22"/>
          <w:lang w:val="hy-AM"/>
        </w:rPr>
        <w:t xml:space="preserve"> պայմանավորված միջազգային շուկայում ռուբլու արժեզրկմամբ: ՀՀ դրամի միջին փոխարժեքը ՌԴ ռուբլու նկատմամբ նախորդ տարվա համեմատությամբ արժևորվել է 3.3%-ով</w:t>
      </w:r>
      <w:r w:rsidR="00022212" w:rsidRPr="00CA7059">
        <w:rPr>
          <w:rFonts w:ascii="GHEA Grapalat" w:hAnsi="GHEA Grapalat"/>
          <w:sz w:val="22"/>
          <w:szCs w:val="22"/>
          <w:lang w:val="hy-AM"/>
        </w:rPr>
        <w:t>՝</w:t>
      </w:r>
      <w:r w:rsidRPr="002228CA">
        <w:rPr>
          <w:rFonts w:ascii="GHEA Grapalat" w:hAnsi="GHEA Grapalat"/>
          <w:sz w:val="22"/>
          <w:szCs w:val="22"/>
          <w:lang w:val="hy-AM"/>
        </w:rPr>
        <w:t xml:space="preserve"> պայմանավորված հունվար-փետրվար ամիսներին միջազգային շուկայում ՌԴ ռուբլու արժեզրկմամբ, իսկ մարտ ամսին ՀՀ դրամը ռուբլու նկատմամբ նախորդ տարվա մարտ ամսվա համեմատ արժեզրկվել է 6.8%-ով: </w:t>
      </w:r>
    </w:p>
    <w:p w:rsidR="005C5684" w:rsidRPr="00CA7059" w:rsidRDefault="00DA41EE" w:rsidP="005C5684">
      <w:pPr>
        <w:spacing w:after="120"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Արդյունավետ փոխարժեքներ:</w:t>
      </w:r>
      <w:r w:rsidRPr="002228CA">
        <w:rPr>
          <w:rFonts w:ascii="GHEA Grapalat" w:hAnsi="GHEA Grapalat"/>
          <w:sz w:val="22"/>
          <w:szCs w:val="22"/>
          <w:lang w:val="hy-AM"/>
        </w:rPr>
        <w:t xml:space="preserve"> </w:t>
      </w:r>
      <w:bookmarkStart w:id="17" w:name="_Toc6389323"/>
      <w:bookmarkStart w:id="18" w:name="_Toc37763590"/>
      <w:r w:rsidR="005C5684" w:rsidRPr="002228CA">
        <w:rPr>
          <w:rFonts w:ascii="GHEA Grapalat" w:hAnsi="GHEA Grapalat"/>
          <w:sz w:val="22"/>
          <w:szCs w:val="22"/>
          <w:lang w:val="hy-AM"/>
        </w:rPr>
        <w:t>ՀՀ արտաքին առևտրի տեսանկյունից առավել կարևոր արժույթներից բաղկացած զամբյուղի նկատմամբ ՀՀ ազգային արժույթն անվանական արտահայտությամբ 2021 թվականի հունվար-մարտ ամիսներին արժեզրկվել է 4.6%-ով, իսկ իրական արտահայտությամբ՝ 4.4%-ով, ինչը, այլ հավասար պայմաններում, իր դրական ազդեցությունն է ունեցել առևտրային հաշվեկշռի բարելավման գործում։</w:t>
      </w:r>
    </w:p>
    <w:p w:rsidR="005C5684" w:rsidRPr="00CA7059" w:rsidRDefault="005C5684" w:rsidP="005C5684">
      <w:pPr>
        <w:spacing w:after="120" w:line="360" w:lineRule="auto"/>
        <w:ind w:firstLine="567"/>
        <w:jc w:val="both"/>
        <w:rPr>
          <w:rFonts w:ascii="GHEA Grapalat" w:hAnsi="GHEA Grapalat"/>
          <w:sz w:val="22"/>
          <w:szCs w:val="22"/>
          <w:lang w:val="hy-AM"/>
        </w:rPr>
      </w:pPr>
    </w:p>
    <w:tbl>
      <w:tblPr>
        <w:tblStyle w:val="TableGrid912"/>
        <w:tblW w:w="10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8"/>
        <w:gridCol w:w="5284"/>
      </w:tblGrid>
      <w:tr w:rsidR="005C5684" w:rsidRPr="00CA7059" w:rsidTr="005C5684">
        <w:trPr>
          <w:trHeight w:val="309"/>
        </w:trPr>
        <w:tc>
          <w:tcPr>
            <w:tcW w:w="5181" w:type="dxa"/>
            <w:hideMark/>
          </w:tcPr>
          <w:p w:rsidR="005C5684" w:rsidRPr="002228CA" w:rsidRDefault="005C5684">
            <w:pPr>
              <w:ind w:right="-267"/>
              <w:jc w:val="both"/>
              <w:rPr>
                <w:rFonts w:ascii="GHEA Grapalat" w:hAnsi="GHEA Grapalat" w:cs="Sylfaen"/>
                <w:i/>
                <w:sz w:val="18"/>
                <w:szCs w:val="18"/>
                <w:lang w:val="hy-AM"/>
              </w:rPr>
            </w:pPr>
            <w:r w:rsidRPr="00CA7059">
              <w:rPr>
                <w:rFonts w:ascii="GHEA Grapalat" w:hAnsi="GHEA Grapalat" w:cs="Sylfaen"/>
                <w:b/>
                <w:i/>
                <w:sz w:val="18"/>
                <w:szCs w:val="18"/>
                <w:lang w:val="hy-AM"/>
              </w:rPr>
              <w:t xml:space="preserve">Գծապատկեր 10. </w:t>
            </w:r>
            <w:r w:rsidRPr="00CA7059">
              <w:rPr>
                <w:rFonts w:ascii="GHEA Grapalat" w:hAnsi="GHEA Grapalat" w:cs="Sylfaen"/>
                <w:i/>
                <w:sz w:val="18"/>
                <w:szCs w:val="18"/>
                <w:lang w:val="hy-AM"/>
              </w:rPr>
              <w:t xml:space="preserve">ՀՀ դրամի անվանական </w:t>
            </w:r>
          </w:p>
          <w:p w:rsidR="005C5684" w:rsidRPr="00CA7059" w:rsidRDefault="005C5684">
            <w:pPr>
              <w:ind w:right="-267"/>
              <w:jc w:val="both"/>
              <w:rPr>
                <w:rFonts w:ascii="GHEA Grapalat" w:hAnsi="GHEA Grapalat" w:cs="Sylfaen"/>
                <w:i/>
                <w:sz w:val="18"/>
                <w:szCs w:val="18"/>
                <w:lang w:val="hy-AM"/>
              </w:rPr>
            </w:pPr>
            <w:r w:rsidRPr="00CA7059">
              <w:rPr>
                <w:rFonts w:ascii="GHEA Grapalat" w:hAnsi="GHEA Grapalat" w:cs="Sylfaen"/>
                <w:i/>
                <w:sz w:val="18"/>
                <w:szCs w:val="18"/>
                <w:lang w:val="hy-AM"/>
              </w:rPr>
              <w:t xml:space="preserve">փոխարժեքի օրական դինամիկան </w:t>
            </w:r>
          </w:p>
          <w:p w:rsidR="005C5684" w:rsidRPr="00CA7059" w:rsidRDefault="005C5684">
            <w:pPr>
              <w:ind w:right="-267"/>
              <w:jc w:val="both"/>
              <w:rPr>
                <w:rFonts w:ascii="GHEA Grapalat" w:hAnsi="GHEA Grapalat" w:cs="Sylfaen"/>
                <w:i/>
                <w:sz w:val="18"/>
                <w:szCs w:val="18"/>
                <w:lang w:val="hy-AM"/>
              </w:rPr>
            </w:pPr>
            <w:r w:rsidRPr="00CA7059">
              <w:rPr>
                <w:rFonts w:ascii="GHEA Grapalat" w:hAnsi="GHEA Grapalat" w:cs="Sylfaen"/>
                <w:i/>
                <w:sz w:val="18"/>
                <w:szCs w:val="18"/>
                <w:lang w:val="hy-AM"/>
              </w:rPr>
              <w:t>հիմնական արժույթների նկատմամբ (աճ՝ արժեզրկում)</w:t>
            </w:r>
          </w:p>
          <w:p w:rsidR="005C5684" w:rsidRPr="002228CA" w:rsidRDefault="005C5684">
            <w:pPr>
              <w:spacing w:line="276" w:lineRule="auto"/>
              <w:ind w:right="-268"/>
              <w:jc w:val="both"/>
              <w:rPr>
                <w:rFonts w:ascii="GHEA Grapalat" w:hAnsi="GHEA Grapalat" w:cs="Sylfaen"/>
                <w:i/>
                <w:sz w:val="18"/>
                <w:szCs w:val="18"/>
                <w:lang w:val="hy-AM"/>
              </w:rPr>
            </w:pPr>
            <w:r w:rsidRPr="002228CA">
              <w:rPr>
                <w:rFonts w:ascii="Times New Roman" w:hAnsi="Times New Roman"/>
                <w:noProof/>
              </w:rPr>
              <w:drawing>
                <wp:anchor distT="0" distB="0" distL="114300" distR="114300" simplePos="0" relativeHeight="251665408" behindDoc="1" locked="0" layoutInCell="1" allowOverlap="1" wp14:anchorId="46059780" wp14:editId="5F91F6AB">
                  <wp:simplePos x="0" y="0"/>
                  <wp:positionH relativeFrom="margin">
                    <wp:posOffset>3810</wp:posOffset>
                  </wp:positionH>
                  <wp:positionV relativeFrom="paragraph">
                    <wp:posOffset>29210</wp:posOffset>
                  </wp:positionV>
                  <wp:extent cx="3188335" cy="2206625"/>
                  <wp:effectExtent l="0" t="0" r="0" b="3175"/>
                  <wp:wrapTight wrapText="bothSides">
                    <wp:wrapPolygon edited="0">
                      <wp:start x="0" y="0"/>
                      <wp:lineTo x="0" y="21631"/>
                      <wp:lineTo x="21553" y="21631"/>
                      <wp:lineTo x="21553" y="0"/>
                      <wp:lineTo x="0" y="0"/>
                    </wp:wrapPolygon>
                  </wp:wrapTight>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Pr="00CA7059">
              <w:rPr>
                <w:rFonts w:ascii="GHEA Grapalat" w:hAnsi="GHEA Grapalat" w:cs="Sylfaen"/>
                <w:i/>
                <w:sz w:val="18"/>
                <w:szCs w:val="18"/>
                <w:lang w:val="hy-AM"/>
              </w:rPr>
              <w:t>Աղբյուրը՝ ՀՀ ԿԲ, ՀՀ ՖՆ հաշվարկներ</w:t>
            </w:r>
          </w:p>
        </w:tc>
        <w:tc>
          <w:tcPr>
            <w:tcW w:w="5090" w:type="dxa"/>
            <w:hideMark/>
          </w:tcPr>
          <w:p w:rsidR="005C5684" w:rsidRPr="002228CA" w:rsidRDefault="005C5684">
            <w:pPr>
              <w:ind w:right="217"/>
              <w:jc w:val="both"/>
              <w:rPr>
                <w:rFonts w:ascii="GHEA Grapalat" w:hAnsi="GHEA Grapalat" w:cs="Sylfaen"/>
                <w:i/>
                <w:sz w:val="18"/>
                <w:szCs w:val="18"/>
                <w:lang w:val="hy-AM"/>
              </w:rPr>
            </w:pPr>
            <w:r w:rsidRPr="00CA7059">
              <w:rPr>
                <w:rFonts w:ascii="GHEA Grapalat" w:hAnsi="GHEA Grapalat" w:cs="Sylfaen"/>
                <w:b/>
                <w:i/>
                <w:sz w:val="18"/>
                <w:szCs w:val="18"/>
                <w:lang w:val="hy-AM"/>
              </w:rPr>
              <w:t>Գծապատկեր 11.</w:t>
            </w:r>
            <w:r w:rsidRPr="00CA7059">
              <w:rPr>
                <w:rFonts w:ascii="GHEA Grapalat" w:hAnsi="GHEA Grapalat" w:cs="Sylfaen"/>
                <w:i/>
                <w:sz w:val="18"/>
                <w:szCs w:val="18"/>
                <w:lang w:val="hy-AM"/>
              </w:rPr>
              <w:t xml:space="preserve"> ՀՀ իրական և անվանական արդյունավետ փոխարժեքների կուտակային տ/տ աճերի դինամիկան (աճ՝ արժևորում)</w:t>
            </w:r>
          </w:p>
          <w:p w:rsidR="005C5684" w:rsidRPr="002228CA" w:rsidRDefault="005C5684">
            <w:pPr>
              <w:spacing w:line="276" w:lineRule="auto"/>
              <w:ind w:right="-268"/>
              <w:jc w:val="both"/>
              <w:rPr>
                <w:rFonts w:ascii="GHEA Grapalat" w:hAnsi="GHEA Grapalat" w:cs="Sylfaen"/>
                <w:sz w:val="16"/>
                <w:szCs w:val="16"/>
                <w:lang w:val="hy-AM"/>
              </w:rPr>
            </w:pPr>
            <w:r w:rsidRPr="002228CA">
              <w:rPr>
                <w:rFonts w:ascii="Times New Roman" w:hAnsi="Times New Roman"/>
                <w:noProof/>
              </w:rPr>
              <w:drawing>
                <wp:anchor distT="0" distB="0" distL="114300" distR="114300" simplePos="0" relativeHeight="251666432" behindDoc="1" locked="0" layoutInCell="1" allowOverlap="1" wp14:anchorId="7DB0F0E8" wp14:editId="0816FEFA">
                  <wp:simplePos x="0" y="0"/>
                  <wp:positionH relativeFrom="column">
                    <wp:posOffset>-26035</wp:posOffset>
                  </wp:positionH>
                  <wp:positionV relativeFrom="paragraph">
                    <wp:posOffset>29210</wp:posOffset>
                  </wp:positionV>
                  <wp:extent cx="3282950" cy="2202815"/>
                  <wp:effectExtent l="0" t="0" r="0" b="6985"/>
                  <wp:wrapTight wrapText="bothSides">
                    <wp:wrapPolygon edited="0">
                      <wp:start x="0" y="0"/>
                      <wp:lineTo x="0" y="21668"/>
                      <wp:lineTo x="21558" y="21668"/>
                      <wp:lineTo x="21558" y="0"/>
                      <wp:lineTo x="0"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Pr="00CA7059">
              <w:rPr>
                <w:rFonts w:ascii="GHEA Grapalat" w:hAnsi="GHEA Grapalat" w:cs="Sylfaen"/>
                <w:i/>
                <w:sz w:val="18"/>
                <w:szCs w:val="18"/>
                <w:lang w:val="hy-AM"/>
              </w:rPr>
              <w:t>Աղբյուրը՝ ՀՀ ԿԲ, ՀՀ ՖՆ հաշվարկներ</w:t>
            </w:r>
          </w:p>
        </w:tc>
      </w:tr>
    </w:tbl>
    <w:p w:rsidR="00DA41EE" w:rsidRPr="002228CA" w:rsidRDefault="00DA41EE" w:rsidP="005C5684">
      <w:pPr>
        <w:spacing w:after="120" w:line="360" w:lineRule="auto"/>
        <w:ind w:firstLine="567"/>
        <w:jc w:val="both"/>
        <w:rPr>
          <w:rFonts w:ascii="GHEA Grapalat" w:hAnsi="GHEA Grapalat"/>
          <w:sz w:val="22"/>
          <w:szCs w:val="22"/>
          <w:lang w:val="hy-AM"/>
        </w:rPr>
      </w:pPr>
    </w:p>
    <w:p w:rsidR="005C5684" w:rsidRPr="002228CA" w:rsidRDefault="005C5684" w:rsidP="005C5684">
      <w:pPr>
        <w:spacing w:after="120" w:line="360" w:lineRule="auto"/>
        <w:ind w:firstLine="567"/>
        <w:jc w:val="both"/>
        <w:rPr>
          <w:rFonts w:ascii="GHEA Grapalat" w:hAnsi="GHEA Grapalat"/>
          <w:sz w:val="22"/>
          <w:szCs w:val="22"/>
          <w:lang w:val="hy-AM"/>
        </w:rPr>
      </w:pPr>
    </w:p>
    <w:p w:rsidR="00DA41EE" w:rsidRPr="00CA7059" w:rsidRDefault="00DA41EE" w:rsidP="00B57822">
      <w:pPr>
        <w:pStyle w:val="Heading1"/>
        <w:ind w:firstLine="567"/>
        <w:rPr>
          <w:rFonts w:ascii="GHEA Grapalat" w:eastAsia="GHEA Grapalat" w:hAnsi="GHEA Grapalat"/>
          <w:i w:val="0"/>
          <w:sz w:val="22"/>
          <w:szCs w:val="22"/>
          <w:lang w:val="hy-AM"/>
        </w:rPr>
      </w:pPr>
      <w:bookmarkStart w:id="19" w:name="_Toc71311887"/>
      <w:r w:rsidRPr="00CA7059">
        <w:rPr>
          <w:rFonts w:ascii="GHEA Grapalat" w:eastAsia="GHEA Grapalat" w:hAnsi="GHEA Grapalat"/>
          <w:i w:val="0"/>
          <w:sz w:val="22"/>
          <w:szCs w:val="22"/>
          <w:lang w:val="hy-AM"/>
        </w:rPr>
        <w:t>2.2.6. Ֆինանսական շուկա</w:t>
      </w:r>
      <w:bookmarkEnd w:id="17"/>
      <w:bookmarkEnd w:id="18"/>
      <w:r w:rsidRPr="00CA7059">
        <w:rPr>
          <w:rFonts w:ascii="GHEA Grapalat" w:eastAsia="GHEA Grapalat" w:hAnsi="GHEA Grapalat"/>
          <w:i w:val="0"/>
          <w:sz w:val="22"/>
          <w:szCs w:val="22"/>
          <w:lang w:val="hy-AM"/>
        </w:rPr>
        <w:t>ներ</w:t>
      </w:r>
      <w:r w:rsidRPr="002228CA">
        <w:rPr>
          <w:rFonts w:ascii="GHEA Grapalat" w:eastAsia="GHEA Grapalat" w:hAnsi="GHEA Grapalat"/>
          <w:i w:val="0"/>
          <w:sz w:val="22"/>
          <w:szCs w:val="22"/>
          <w:vertAlign w:val="superscript"/>
        </w:rPr>
        <w:footnoteReference w:id="17"/>
      </w:r>
      <w:bookmarkEnd w:id="19"/>
    </w:p>
    <w:p w:rsidR="00DA41EE" w:rsidRPr="002228CA" w:rsidRDefault="00DA41EE" w:rsidP="00B57822">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Վարկեր և ավանդներ:</w:t>
      </w:r>
      <w:r w:rsidRPr="002228CA">
        <w:rPr>
          <w:rFonts w:ascii="GHEA Grapalat" w:hAnsi="GHEA Grapalat"/>
          <w:sz w:val="22"/>
          <w:szCs w:val="22"/>
          <w:lang w:val="hy-AM"/>
        </w:rPr>
        <w:t xml:space="preserve"> 2021 թվականի մարտին պահպանվել է նախորդ տարվա սեպտեմբերից արձանագրված վարկերի ծավալների աճի տեմպերի դանդաղումը, ինչը պայմանավորված էր Արցախյան պատերազմով և անորոշությունների ավելացմամբ: Առևտրային բանկերի կողմից ռեզիդենտներին տրամադրված վարկերի ծավալների աճը կազմել է 8.2%</w:t>
      </w:r>
      <w:r w:rsidRPr="002228CA">
        <w:rPr>
          <w:rFonts w:ascii="GHEA Grapalat" w:hAnsi="GHEA Grapalat"/>
          <w:sz w:val="22"/>
          <w:szCs w:val="22"/>
          <w:vertAlign w:val="superscript"/>
          <w:lang w:val="hy-AM"/>
        </w:rPr>
        <w:footnoteReference w:id="18"/>
      </w:r>
      <w:r w:rsidRPr="002228CA">
        <w:rPr>
          <w:rFonts w:ascii="GHEA Grapalat" w:hAnsi="GHEA Grapalat"/>
          <w:sz w:val="22"/>
          <w:szCs w:val="22"/>
          <w:lang w:val="hy-AM"/>
        </w:rPr>
        <w:t xml:space="preserve">՝ 2020 թվականի 21.4%-ի համեմատ: Վարկերի աճին 4.9 տոկոսային կետով նպաստել է դրամային վարկերի աճը, իսկ արտարժութային վարկերի աճը՝ 3.3 տոկոսային կետով: Վարկերի աճին հիմնականում նպաստել </w:t>
      </w:r>
      <w:r w:rsidR="00022212" w:rsidRPr="00CA7059">
        <w:rPr>
          <w:rFonts w:ascii="GHEA Grapalat" w:hAnsi="GHEA Grapalat"/>
          <w:sz w:val="22"/>
          <w:szCs w:val="22"/>
          <w:lang w:val="hy-AM"/>
        </w:rPr>
        <w:t>է</w:t>
      </w:r>
      <w:r w:rsidRPr="002228CA">
        <w:rPr>
          <w:rFonts w:ascii="GHEA Grapalat" w:hAnsi="GHEA Grapalat"/>
          <w:sz w:val="22"/>
          <w:szCs w:val="22"/>
          <w:lang w:val="hy-AM"/>
        </w:rPr>
        <w:t xml:space="preserve"> հիպոտե</w:t>
      </w:r>
      <w:r w:rsidR="00022212" w:rsidRPr="00CA7059">
        <w:rPr>
          <w:rFonts w:ascii="GHEA Grapalat" w:hAnsi="GHEA Grapalat"/>
          <w:sz w:val="22"/>
          <w:szCs w:val="22"/>
          <w:lang w:val="hy-AM"/>
        </w:rPr>
        <w:t>կ</w:t>
      </w:r>
      <w:r w:rsidRPr="002228CA">
        <w:rPr>
          <w:rFonts w:ascii="GHEA Grapalat" w:hAnsi="GHEA Grapalat"/>
          <w:sz w:val="22"/>
          <w:szCs w:val="22"/>
          <w:lang w:val="hy-AM"/>
        </w:rPr>
        <w:t>ային (3.6 տոկոսային կետ), արդյունաբերության (3.0 տոկոսային կետ) և շինարարության ոլորտներին տրամադրված</w:t>
      </w:r>
      <w:r w:rsidR="00022212" w:rsidRPr="002228CA">
        <w:rPr>
          <w:rFonts w:ascii="GHEA Grapalat" w:hAnsi="GHEA Grapalat"/>
          <w:sz w:val="22"/>
          <w:szCs w:val="22"/>
          <w:lang w:val="hy-AM"/>
        </w:rPr>
        <w:t xml:space="preserve"> (1.8 տոկոսային կետ) վարկերի աճ</w:t>
      </w:r>
      <w:r w:rsidRPr="002228CA">
        <w:rPr>
          <w:rFonts w:ascii="GHEA Grapalat" w:hAnsi="GHEA Grapalat"/>
          <w:sz w:val="22"/>
          <w:szCs w:val="22"/>
          <w:lang w:val="hy-AM"/>
        </w:rPr>
        <w:t>ը։ Նշենք, որ նախորդ տարվա համեմատ զգալիորեն փոփոխվել է վարկերի աճին նպաստող ճյուղերի կառուցվածքը, ավելացել է արդյունաբերության ոլորտին տրամադրված վարկերի նպաստման չափը, իսկ սպառողական վարկերը սկսել են բացասական նպաստում ունենալ:</w:t>
      </w:r>
    </w:p>
    <w:p w:rsidR="00DA41EE" w:rsidRPr="002228CA" w:rsidRDefault="00DA41EE" w:rsidP="00CF04A3">
      <w:pPr>
        <w:autoSpaceDE w:val="0"/>
        <w:autoSpaceDN w:val="0"/>
        <w:adjustRightInd w:val="0"/>
        <w:ind w:firstLine="567"/>
        <w:jc w:val="both"/>
        <w:rPr>
          <w:rFonts w:ascii="GHEA Grapalat" w:hAnsi="GHEA Grapalat"/>
          <w:sz w:val="22"/>
          <w:szCs w:val="22"/>
          <w:lang w:val="hy-AM"/>
        </w:rPr>
      </w:pPr>
    </w:p>
    <w:p w:rsidR="00DA41EE" w:rsidRPr="002228CA" w:rsidRDefault="00DA41EE" w:rsidP="0097498E">
      <w:pPr>
        <w:pStyle w:val="a"/>
        <w:numPr>
          <w:ilvl w:val="0"/>
          <w:numId w:val="23"/>
        </w:numPr>
        <w:rPr>
          <w:lang w:val="hy-AM"/>
        </w:rPr>
      </w:pPr>
      <w:r w:rsidRPr="002228CA">
        <w:rPr>
          <w:b/>
          <w:lang w:val="hy-AM"/>
        </w:rPr>
        <w:t xml:space="preserve"> </w:t>
      </w:r>
      <w:r w:rsidRPr="002228CA">
        <w:rPr>
          <w:lang w:val="hy-AM"/>
        </w:rPr>
        <w:t>Ռեզիդենտների վարկերի և ավանդների ծավալների աճը (նախորդ տարվա նկատմամբ, %)</w:t>
      </w:r>
      <w:r w:rsidRPr="002228CA">
        <w:rPr>
          <w:rStyle w:val="FootnoteReference"/>
          <w:lang w:val="hy-AM"/>
        </w:rPr>
        <w:footnoteReference w:id="19"/>
      </w:r>
    </w:p>
    <w:p w:rsidR="00DA41EE" w:rsidRPr="002228CA" w:rsidRDefault="00DA41EE" w:rsidP="00DA41EE">
      <w:pPr>
        <w:tabs>
          <w:tab w:val="left" w:pos="0"/>
          <w:tab w:val="left" w:pos="540"/>
        </w:tabs>
        <w:spacing w:line="360" w:lineRule="auto"/>
        <w:ind w:right="-426" w:hanging="284"/>
        <w:jc w:val="center"/>
        <w:rPr>
          <w:rFonts w:ascii="GHEA Grapalat" w:eastAsia="Calibri" w:hAnsi="GHEA Grapalat"/>
          <w:sz w:val="28"/>
          <w:lang w:val="ru-RU"/>
        </w:rPr>
      </w:pPr>
      <w:r w:rsidRPr="002228CA">
        <w:rPr>
          <w:rFonts w:ascii="GHEA Grapalat" w:hAnsi="GHEA Grapalat"/>
          <w:noProof/>
          <w:sz w:val="28"/>
        </w:rPr>
        <w:drawing>
          <wp:inline distT="0" distB="0" distL="0" distR="0" wp14:anchorId="754078AF" wp14:editId="4562D6CC">
            <wp:extent cx="2919046" cy="2400300"/>
            <wp:effectExtent l="57150" t="0" r="53340" b="114300"/>
            <wp:docPr id="29"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2228CA">
        <w:rPr>
          <w:rFonts w:ascii="GHEA Grapalat" w:hAnsi="GHEA Grapalat"/>
          <w:noProof/>
          <w:sz w:val="28"/>
        </w:rPr>
        <w:drawing>
          <wp:inline distT="0" distB="0" distL="0" distR="0" wp14:anchorId="7BD72872" wp14:editId="0837A38A">
            <wp:extent cx="2919046" cy="2400300"/>
            <wp:effectExtent l="57150" t="0" r="53340" b="114300"/>
            <wp:docPr id="30"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A41EE" w:rsidRPr="002228CA" w:rsidRDefault="00DA41EE" w:rsidP="00B57822">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2021 թվականի մարտին ավանդների ծավալների աճի տեմպը դանդաղել է նախորդ տարվա համեմատ, սակայն 2020 թվականի դեկտեմբերի համեմատ ավանդների աճի տեմպերի արագացում է գրանցվել: Առևտրային բանկերի կողմից ռեզիդենտներից ներգրավված ավանդներն աճել են 10%</w:t>
      </w:r>
      <w:r w:rsidRPr="002228CA">
        <w:rPr>
          <w:rFonts w:ascii="GHEA Grapalat" w:hAnsi="GHEA Grapalat"/>
          <w:sz w:val="22"/>
          <w:szCs w:val="22"/>
          <w:lang w:val="hy-AM"/>
        </w:rPr>
        <w:noBreakHyphen/>
        <w:t>ով (հիմնականում պայմանավորված ձեռնարկությունների ավանդների աճով), որին 8.1 տոկոսային կետով դրական նպաստում է ունեցել դրամային ավանդների աճը, իսկ արտարժութային ավանդների նպաստումը կազմել է</w:t>
      </w:r>
      <w:r w:rsidR="00F74894" w:rsidRPr="002228CA">
        <w:rPr>
          <w:rFonts w:ascii="GHEA Grapalat" w:hAnsi="GHEA Grapalat"/>
          <w:sz w:val="22"/>
          <w:szCs w:val="22"/>
          <w:lang w:val="hy-AM"/>
        </w:rPr>
        <w:t xml:space="preserve"> </w:t>
      </w:r>
      <w:r w:rsidRPr="002228CA">
        <w:rPr>
          <w:rFonts w:ascii="GHEA Grapalat" w:hAnsi="GHEA Grapalat"/>
          <w:sz w:val="22"/>
          <w:szCs w:val="22"/>
          <w:lang w:val="hy-AM"/>
        </w:rPr>
        <w:t>1.9 տոկոսային կետ:</w:t>
      </w:r>
    </w:p>
    <w:p w:rsidR="00DA41EE" w:rsidRPr="002228CA" w:rsidRDefault="00DA41EE" w:rsidP="00B57822">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2021 թվականի մարտին դոլարայնացման մակարդակը նվազել է: Ռեզիդենտների արտարժութային ավանդներ/ընդամենը ավանդներ հարաբերակցությունը նախորդ տարվա համեմատ նվազել է 2.5 տոկոսային կետով՝ կազմելով 43.9%, իսկ ռեզիդենտների վարկավորման ընդհանուր կառուցվածքում արտարժույթով վարկերի կշիռը նվազել է 0.8 տոկոսային կետով՝ կազմելով 49.4%։</w:t>
      </w:r>
    </w:p>
    <w:p w:rsidR="00DA41EE" w:rsidRPr="002228CA" w:rsidRDefault="00DA41EE" w:rsidP="00B57822">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Վարկերի և ավանդների տոկոսադրույքներ:</w:t>
      </w:r>
      <w:r w:rsidRPr="002228CA">
        <w:rPr>
          <w:rFonts w:ascii="GHEA Grapalat" w:hAnsi="GHEA Grapalat"/>
          <w:sz w:val="22"/>
          <w:szCs w:val="22"/>
          <w:lang w:val="hy-AM"/>
        </w:rPr>
        <w:t xml:space="preserve"> ՀՀ դրամով վարկերի տոկոսադրույքները փոքր աճի միտում են դրսևորել, իսկ ավանդներինը՝ նվազման: Տոկոսադրույքների աճին նպաստել է ԿԲ-ի կողմից վարվող դրամավարկային քաղաքականությունը</w:t>
      </w:r>
      <w:r w:rsidR="00022212" w:rsidRPr="00CA7059">
        <w:rPr>
          <w:rFonts w:ascii="GHEA Grapalat" w:hAnsi="GHEA Grapalat"/>
          <w:sz w:val="22"/>
          <w:szCs w:val="22"/>
          <w:lang w:val="hy-AM"/>
        </w:rPr>
        <w:t>,</w:t>
      </w:r>
      <w:r w:rsidRPr="002228CA">
        <w:rPr>
          <w:rFonts w:ascii="GHEA Grapalat" w:hAnsi="GHEA Grapalat"/>
          <w:sz w:val="22"/>
          <w:szCs w:val="22"/>
          <w:lang w:val="hy-AM"/>
        </w:rPr>
        <w:t xml:space="preserve"> մասնավորապես</w:t>
      </w:r>
      <w:r w:rsidR="00022212" w:rsidRPr="00CA7059">
        <w:rPr>
          <w:rFonts w:ascii="GHEA Grapalat" w:hAnsi="GHEA Grapalat"/>
          <w:sz w:val="22"/>
          <w:szCs w:val="22"/>
          <w:lang w:val="hy-AM"/>
        </w:rPr>
        <w:t>՝</w:t>
      </w:r>
      <w:r w:rsidRPr="002228CA">
        <w:rPr>
          <w:rFonts w:ascii="GHEA Grapalat" w:hAnsi="GHEA Grapalat"/>
          <w:sz w:val="22"/>
          <w:szCs w:val="22"/>
          <w:lang w:val="hy-AM"/>
        </w:rPr>
        <w:t xml:space="preserve"> 2020 թվականի դեկտեմբերին վերաֆինանսավորման (ռեպո) տոկոսադրույք</w:t>
      </w:r>
      <w:r w:rsidR="00022212" w:rsidRPr="00CA7059">
        <w:rPr>
          <w:rFonts w:ascii="GHEA Grapalat" w:hAnsi="GHEA Grapalat"/>
          <w:sz w:val="22"/>
          <w:szCs w:val="22"/>
          <w:lang w:val="hy-AM"/>
        </w:rPr>
        <w:t>ի</w:t>
      </w:r>
      <w:r w:rsidRPr="002228CA">
        <w:rPr>
          <w:rFonts w:ascii="GHEA Grapalat" w:hAnsi="GHEA Grapalat"/>
          <w:sz w:val="22"/>
          <w:szCs w:val="22"/>
          <w:lang w:val="hy-AM"/>
        </w:rPr>
        <w:t xml:space="preserve"> 1.0 տոկոսային կետով, և 2021</w:t>
      </w:r>
      <w:r w:rsidR="00022212" w:rsidRPr="00CA7059">
        <w:rPr>
          <w:rFonts w:ascii="GHEA Grapalat" w:hAnsi="GHEA Grapalat"/>
          <w:sz w:val="22"/>
          <w:szCs w:val="22"/>
          <w:lang w:val="hy-AM"/>
        </w:rPr>
        <w:t xml:space="preserve"> </w:t>
      </w:r>
      <w:r w:rsidRPr="002228CA">
        <w:rPr>
          <w:rFonts w:ascii="GHEA Grapalat" w:hAnsi="GHEA Grapalat"/>
          <w:sz w:val="22"/>
          <w:szCs w:val="22"/>
          <w:lang w:val="hy-AM"/>
        </w:rPr>
        <w:t>թ</w:t>
      </w:r>
      <w:r w:rsidR="00022212" w:rsidRPr="00CA7059">
        <w:rPr>
          <w:rFonts w:ascii="GHEA Grapalat" w:hAnsi="GHEA Grapalat"/>
          <w:sz w:val="22"/>
          <w:szCs w:val="22"/>
          <w:lang w:val="hy-AM"/>
        </w:rPr>
        <w:t>վականի</w:t>
      </w:r>
      <w:r w:rsidRPr="002228CA">
        <w:rPr>
          <w:rFonts w:ascii="GHEA Grapalat" w:hAnsi="GHEA Grapalat"/>
          <w:sz w:val="22"/>
          <w:szCs w:val="22"/>
          <w:lang w:val="hy-AM"/>
        </w:rPr>
        <w:t xml:space="preserve"> փետրվարին</w:t>
      </w:r>
      <w:r w:rsidR="00022212" w:rsidRPr="00CA7059">
        <w:rPr>
          <w:rFonts w:ascii="GHEA Grapalat" w:hAnsi="GHEA Grapalat"/>
          <w:sz w:val="22"/>
          <w:szCs w:val="22"/>
          <w:lang w:val="hy-AM"/>
        </w:rPr>
        <w:t>՝</w:t>
      </w:r>
      <w:r w:rsidRPr="002228CA">
        <w:rPr>
          <w:rFonts w:ascii="GHEA Grapalat" w:hAnsi="GHEA Grapalat"/>
          <w:sz w:val="22"/>
          <w:szCs w:val="22"/>
          <w:lang w:val="hy-AM"/>
        </w:rPr>
        <w:t xml:space="preserve"> 0.25 տոկոսային կետով բարձրացումը (սահմանելով այն 5.5%): 2021 թվականի հունվար-մարտին ՀՀ դրամով վարկավորման (մինչև մեկ տարի ժամկետով) միջին տարեկան տոկոսադրույքը կազմել է 12%՝ նախորդ տարվա նկատմամբ աճելով 0.1 տոկոսային կետով: ՀՀ դրամային ավանդների (մինչև մեկ տարի ժամկետով) միջին տոկոսադրույքը կազմել է 8.2%՝ նախորդ տարվա համեմատ նվազելով 0.1 տոկոսային կետով:</w:t>
      </w:r>
    </w:p>
    <w:p w:rsidR="00DA41EE" w:rsidRPr="002228CA" w:rsidRDefault="00DA41EE" w:rsidP="00B57822">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Արտարժույթով վարկերի և ավանդների տոկոսադրույքները նվազման միտում են դրսևորել: Արտարժույթով ավանդների (մինչև մեկ տարի ժամկետով) միջին տարեկան տոկոսադրույքը 2021 թվականի հունվար-մարտին կազմել է 1.4%՝ նախորդ տարվա նույն ժամանակահատվածի նկատմամբ նվազելով 1.2 տոկոսային կետով: Իսկ արտարժույթով վարկավորման (մինչև մեկ տարի ժամկետով) միջին տարեկան տոկոսադրույքը կազմել է 8.0%՝ նվազելով</w:t>
      </w:r>
      <w:r w:rsidRPr="002228CA" w:rsidDel="00AB244F">
        <w:rPr>
          <w:rFonts w:ascii="GHEA Grapalat" w:hAnsi="GHEA Grapalat"/>
          <w:sz w:val="22"/>
          <w:szCs w:val="22"/>
          <w:lang w:val="hy-AM"/>
        </w:rPr>
        <w:t xml:space="preserve"> </w:t>
      </w:r>
      <w:r w:rsidRPr="002228CA">
        <w:rPr>
          <w:rFonts w:ascii="GHEA Grapalat" w:hAnsi="GHEA Grapalat"/>
          <w:sz w:val="22"/>
          <w:szCs w:val="22"/>
          <w:lang w:val="hy-AM"/>
        </w:rPr>
        <w:t>0.1 տոկոսային կետով:</w:t>
      </w:r>
    </w:p>
    <w:p w:rsidR="00DA41EE" w:rsidRPr="002228CA" w:rsidRDefault="00DA41EE" w:rsidP="00B57822">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Ֆինանսական շուկայում արտարժույթով և դրամով միջին կշռված մինչև 1 տարի ժամկետով տոկոսադրույքների միջև սպրեդը 2021 թվականի հունվար-մարտին նախորդ տարվա նկատմամբ աճել է 0.6 տոկոսային կետով` կազմելով 5.5: Ընդ որում՝ դրամով վարկերի և ավանդների միջև տոկոսադրույքների սպրեդ</w:t>
      </w:r>
      <w:r w:rsidR="00022212" w:rsidRPr="00CA7059">
        <w:rPr>
          <w:rFonts w:ascii="GHEA Grapalat" w:hAnsi="GHEA Grapalat"/>
          <w:sz w:val="22"/>
          <w:szCs w:val="22"/>
          <w:lang w:val="hy-AM"/>
        </w:rPr>
        <w:t>ն</w:t>
      </w:r>
      <w:r w:rsidRPr="002228CA">
        <w:rPr>
          <w:rFonts w:ascii="GHEA Grapalat" w:hAnsi="GHEA Grapalat"/>
          <w:sz w:val="22"/>
          <w:szCs w:val="22"/>
          <w:lang w:val="hy-AM"/>
        </w:rPr>
        <w:t xml:space="preserve"> աճել է 0.3 տոկոսային կետով` կազմելով 3.8, իսկ արտարժույթով սպրեդ</w:t>
      </w:r>
      <w:r w:rsidR="00022212" w:rsidRPr="00CA7059">
        <w:rPr>
          <w:rFonts w:ascii="GHEA Grapalat" w:hAnsi="GHEA Grapalat"/>
          <w:sz w:val="22"/>
          <w:szCs w:val="22"/>
          <w:lang w:val="hy-AM"/>
        </w:rPr>
        <w:t>ն</w:t>
      </w:r>
      <w:r w:rsidRPr="002228CA">
        <w:rPr>
          <w:rFonts w:ascii="GHEA Grapalat" w:hAnsi="GHEA Grapalat"/>
          <w:sz w:val="22"/>
          <w:szCs w:val="22"/>
          <w:lang w:val="hy-AM"/>
        </w:rPr>
        <w:t xml:space="preserve"> աճել է 1.1 տոկոսային կետով` կազմելով 6.6 տոկոսային կետ:</w:t>
      </w:r>
    </w:p>
    <w:p w:rsidR="00DA41EE" w:rsidRPr="002228CA" w:rsidRDefault="00DA41EE" w:rsidP="00B57822">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ՀՀ պետական պարտատոմսերի շուկա:</w:t>
      </w:r>
      <w:r w:rsidRPr="002228CA">
        <w:rPr>
          <w:rFonts w:ascii="GHEA Grapalat" w:hAnsi="GHEA Grapalat"/>
          <w:sz w:val="22"/>
          <w:szCs w:val="22"/>
          <w:lang w:val="hy-AM"/>
        </w:rPr>
        <w:t xml:space="preserve"> ՀՀ պետական պարտատոմսերի շուկայում նկատվել է ՊՊ տեղաբաշխման միջին կշռված եկամտաբերության որոշակի աճ, ինչը կարող է բացատրվել գնաճային սպասումների արագացմամբ և պետական պարտատոմսերի նկատմամբ պահանջարկի նվազմամբ: Եթե 2020 թվականի առաջին եռամսյակում տեղաբաշխված պետական պարտատոմսերի միջին կշռված եկամտաբերությունը կազմել է</w:t>
      </w:r>
      <w:r w:rsidR="00022212" w:rsidRPr="00CA7059">
        <w:rPr>
          <w:rFonts w:ascii="GHEA Grapalat" w:hAnsi="GHEA Grapalat"/>
          <w:sz w:val="22"/>
          <w:szCs w:val="22"/>
          <w:lang w:val="hy-AM"/>
        </w:rPr>
        <w:t>ր</w:t>
      </w:r>
      <w:r w:rsidRPr="002228CA">
        <w:rPr>
          <w:rFonts w:ascii="GHEA Grapalat" w:hAnsi="GHEA Grapalat"/>
          <w:sz w:val="22"/>
          <w:szCs w:val="22"/>
          <w:lang w:val="hy-AM"/>
        </w:rPr>
        <w:t xml:space="preserve"> 7.1%, ապա 2021 թվականի նույն ժամանակահատվածում այն կազմել է 8.3%</w:t>
      </w:r>
      <w:r w:rsidR="007B64D5" w:rsidRPr="00CA7059">
        <w:rPr>
          <w:rFonts w:ascii="GHEA Grapalat" w:eastAsia="GHEA Grapalat" w:hAnsi="GHEA Grapalat" w:cs="GHEA Grapalat"/>
          <w:sz w:val="22"/>
          <w:szCs w:val="22"/>
          <w:lang w:val="hy-AM"/>
        </w:rPr>
        <w:t xml:space="preserve"> կամ շուրջ 1.2 տոկոսային կետով ավելի</w:t>
      </w:r>
      <w:r w:rsidRPr="002228CA">
        <w:rPr>
          <w:rFonts w:ascii="GHEA Grapalat" w:hAnsi="GHEA Grapalat"/>
          <w:sz w:val="22"/>
          <w:szCs w:val="22"/>
          <w:lang w:val="hy-AM"/>
        </w:rPr>
        <w:t>:</w:t>
      </w:r>
    </w:p>
    <w:p w:rsidR="00DA41EE" w:rsidRPr="002228CA" w:rsidRDefault="00DA41EE" w:rsidP="00B57822">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2021 թվականի առաջին եռամսյակում տեղաբաշխված պետական պարտատոմսերի ծավալը կազմել է 72.4 մլրդ դրամ՝ 2020 թվականի առաջին եռամսյակի 56.0 մլրդ դրամի դիմաց, իսկ տեղաբաշխման միջին կշռված ժամկետայնությունը` 1820 օր, 2020 թվականի նույն ժամանակահատվածի 1797 օր ցուցանիշի համեմատ:</w:t>
      </w:r>
    </w:p>
    <w:p w:rsidR="00DA41EE" w:rsidRPr="002228CA" w:rsidRDefault="00DA41EE" w:rsidP="00B57822">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2021 թվականի հունվար-մարտին պետական (շուկայական) պարտատոմսերի նկատմամբ պահանջարկը գերազանցել է տեղաբաշխման ցուցանիշը 1.5 անգամ (2020 թվականի առաջին եռամսյակում՝ 2.1 անգամ), իսկ տեղաբաշխման ենթակա ծավալ/տեղաբաշխված ծավալ միջին հարաբերակցությունը կազմել է 1.06 (</w:t>
      </w:r>
      <w:r w:rsidR="00B57822" w:rsidRPr="002228CA">
        <w:rPr>
          <w:rFonts w:ascii="GHEA Grapalat" w:hAnsi="GHEA Grapalat"/>
          <w:sz w:val="22"/>
          <w:szCs w:val="22"/>
          <w:lang w:val="hy-AM"/>
        </w:rPr>
        <w:t>2020 թվականի առաջին եռամսյակում</w:t>
      </w:r>
      <w:r w:rsidRPr="002228CA">
        <w:rPr>
          <w:rFonts w:ascii="GHEA Grapalat" w:hAnsi="GHEA Grapalat"/>
          <w:sz w:val="22"/>
          <w:szCs w:val="22"/>
          <w:lang w:val="hy-AM"/>
        </w:rPr>
        <w:t xml:space="preserve">` 1.05): </w:t>
      </w:r>
    </w:p>
    <w:p w:rsidR="00DA41EE" w:rsidRPr="002228CA" w:rsidRDefault="00DA41EE" w:rsidP="00B57822">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ՀՀ եվր</w:t>
      </w:r>
      <w:r w:rsidR="005862FC" w:rsidRPr="00CA7059">
        <w:rPr>
          <w:rFonts w:ascii="GHEA Grapalat" w:hAnsi="GHEA Grapalat"/>
          <w:b/>
          <w:i/>
          <w:sz w:val="22"/>
          <w:szCs w:val="22"/>
          <w:lang w:val="hy-AM"/>
        </w:rPr>
        <w:t>ա</w:t>
      </w:r>
      <w:r w:rsidRPr="002228CA">
        <w:rPr>
          <w:rFonts w:ascii="GHEA Grapalat" w:hAnsi="GHEA Grapalat"/>
          <w:b/>
          <w:i/>
          <w:sz w:val="22"/>
          <w:szCs w:val="22"/>
          <w:lang w:val="hy-AM"/>
        </w:rPr>
        <w:t>պարտատոմսերի երկրորդային շուկա:</w:t>
      </w:r>
      <w:r w:rsidR="005862FC" w:rsidRPr="002228CA">
        <w:rPr>
          <w:rFonts w:ascii="GHEA Grapalat" w:hAnsi="GHEA Grapalat"/>
          <w:sz w:val="22"/>
          <w:szCs w:val="22"/>
          <w:lang w:val="hy-AM"/>
        </w:rPr>
        <w:t xml:space="preserve"> ՀՀ եվր</w:t>
      </w:r>
      <w:r w:rsidR="005862FC" w:rsidRPr="00CA7059">
        <w:rPr>
          <w:rFonts w:ascii="GHEA Grapalat" w:hAnsi="GHEA Grapalat"/>
          <w:sz w:val="22"/>
          <w:szCs w:val="22"/>
          <w:lang w:val="hy-AM"/>
        </w:rPr>
        <w:t>ա</w:t>
      </w:r>
      <w:r w:rsidRPr="002228CA">
        <w:rPr>
          <w:rFonts w:ascii="GHEA Grapalat" w:hAnsi="GHEA Grapalat"/>
          <w:sz w:val="22"/>
          <w:szCs w:val="22"/>
          <w:lang w:val="hy-AM"/>
        </w:rPr>
        <w:t>պարտատոմսերի երկրորդային շուկայում եկամտաբերությունները, Արցախյան պատերազմի շոկից հետո նվազելուց և կայունանալուց հետո, նախորդ տարվա նույն ժամանակահատվածի համեմատ եղել են ավելի ցածր (նախորդ տարվա նույն ժամանակահատվածն ընդգրկում է COVID-19 համավարակի տարածմամբ միջազգային ֆինանսական շուկաներում ցնցումների մեկնարկը)։</w:t>
      </w:r>
      <w:r w:rsidR="00F74894" w:rsidRPr="002228CA">
        <w:rPr>
          <w:rFonts w:ascii="GHEA Grapalat" w:hAnsi="GHEA Grapalat"/>
          <w:sz w:val="22"/>
          <w:szCs w:val="22"/>
          <w:lang w:val="hy-AM"/>
        </w:rPr>
        <w:t xml:space="preserve"> </w:t>
      </w:r>
      <w:r w:rsidRPr="002228CA">
        <w:rPr>
          <w:rFonts w:ascii="GHEA Grapalat" w:hAnsi="GHEA Grapalat"/>
          <w:sz w:val="22"/>
          <w:szCs w:val="22"/>
          <w:lang w:val="hy-AM"/>
        </w:rPr>
        <w:t>Միջազգային կապիտալի շուկայում 2015 թվականին 7.5% եկամտաբերությամբ թողարկված պետական արտարժութային պարտատոմսերի եկամտաբերությունը 2021 թվականի առաջին եռամսյակում միջինում կազմել է 3.5%՝ 2020 թվականի նույն ժամանակահատվածում արձանագրված 3.9%-ի դիմաց: Իսկ 2019</w:t>
      </w:r>
      <w:r w:rsidR="005862FC" w:rsidRPr="00CA7059">
        <w:rPr>
          <w:rFonts w:ascii="GHEA Grapalat" w:hAnsi="GHEA Grapalat"/>
          <w:sz w:val="22"/>
          <w:szCs w:val="22"/>
          <w:lang w:val="hy-AM"/>
        </w:rPr>
        <w:t xml:space="preserve"> </w:t>
      </w:r>
      <w:r w:rsidRPr="002228CA">
        <w:rPr>
          <w:rFonts w:ascii="GHEA Grapalat" w:hAnsi="GHEA Grapalat"/>
          <w:sz w:val="22"/>
          <w:szCs w:val="22"/>
          <w:lang w:val="hy-AM"/>
        </w:rPr>
        <w:t>թ</w:t>
      </w:r>
      <w:r w:rsidR="005862FC" w:rsidRPr="00CA7059">
        <w:rPr>
          <w:rFonts w:ascii="GHEA Grapalat" w:hAnsi="GHEA Grapalat"/>
          <w:sz w:val="22"/>
          <w:szCs w:val="22"/>
          <w:lang w:val="hy-AM"/>
        </w:rPr>
        <w:t>վական</w:t>
      </w:r>
      <w:r w:rsidRPr="002228CA">
        <w:rPr>
          <w:rFonts w:ascii="GHEA Grapalat" w:hAnsi="GHEA Grapalat"/>
          <w:sz w:val="22"/>
          <w:szCs w:val="22"/>
          <w:lang w:val="hy-AM"/>
        </w:rPr>
        <w:t>ին 4.20% եկամտաբերությամբ թողարկված պարտատոմսերի եկամտաբերությ</w:t>
      </w:r>
      <w:r w:rsidR="008562F8" w:rsidRPr="002228CA">
        <w:rPr>
          <w:rFonts w:ascii="GHEA Grapalat" w:hAnsi="GHEA Grapalat"/>
          <w:sz w:val="22"/>
          <w:szCs w:val="22"/>
          <w:lang w:val="hy-AM"/>
        </w:rPr>
        <w:t>ունը 202</w:t>
      </w:r>
      <w:r w:rsidR="008562F8" w:rsidRPr="00CA7059">
        <w:rPr>
          <w:rFonts w:ascii="GHEA Grapalat" w:hAnsi="GHEA Grapalat"/>
          <w:sz w:val="22"/>
          <w:szCs w:val="22"/>
          <w:lang w:val="hy-AM"/>
        </w:rPr>
        <w:t>1</w:t>
      </w:r>
      <w:r w:rsidR="005862FC" w:rsidRPr="00CA7059">
        <w:rPr>
          <w:rFonts w:ascii="GHEA Grapalat" w:hAnsi="GHEA Grapalat"/>
          <w:sz w:val="22"/>
          <w:szCs w:val="22"/>
          <w:lang w:val="hy-AM"/>
        </w:rPr>
        <w:t xml:space="preserve"> </w:t>
      </w:r>
      <w:r w:rsidRPr="002228CA">
        <w:rPr>
          <w:rFonts w:ascii="GHEA Grapalat" w:hAnsi="GHEA Grapalat"/>
          <w:sz w:val="22"/>
          <w:szCs w:val="22"/>
          <w:lang w:val="hy-AM"/>
        </w:rPr>
        <w:t>թ</w:t>
      </w:r>
      <w:r w:rsidR="005862FC" w:rsidRPr="00CA7059">
        <w:rPr>
          <w:rFonts w:ascii="GHEA Grapalat" w:hAnsi="GHEA Grapalat"/>
          <w:sz w:val="22"/>
          <w:szCs w:val="22"/>
          <w:lang w:val="hy-AM"/>
        </w:rPr>
        <w:t>վական</w:t>
      </w:r>
      <w:r w:rsidRPr="002228CA">
        <w:rPr>
          <w:rFonts w:ascii="GHEA Grapalat" w:hAnsi="GHEA Grapalat"/>
          <w:sz w:val="22"/>
          <w:szCs w:val="22"/>
          <w:lang w:val="hy-AM"/>
        </w:rPr>
        <w:t xml:space="preserve">ի առաջին եռամսյակում միջինում կազմել է 4.1%` 2020 թվականի առաջին եռամսյակում գրանցված 4.2%-ի դիմաց: </w:t>
      </w:r>
    </w:p>
    <w:p w:rsidR="00DA41EE" w:rsidRPr="002228CA" w:rsidRDefault="00DA41EE" w:rsidP="00B57822">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 xml:space="preserve">2021 թվականի հունվարին ՀՀ պատմության </w:t>
      </w:r>
      <w:r w:rsidR="008562F8" w:rsidRPr="00CA7059">
        <w:rPr>
          <w:rFonts w:ascii="GHEA Grapalat" w:hAnsi="GHEA Grapalat"/>
          <w:sz w:val="22"/>
          <w:szCs w:val="22"/>
          <w:lang w:val="hy-AM"/>
        </w:rPr>
        <w:t xml:space="preserve">ընթացքում </w:t>
      </w:r>
      <w:r w:rsidR="008562F8" w:rsidRPr="002228CA">
        <w:rPr>
          <w:rFonts w:ascii="GHEA Grapalat" w:hAnsi="GHEA Grapalat"/>
          <w:sz w:val="22"/>
          <w:szCs w:val="22"/>
          <w:lang w:val="hy-AM"/>
        </w:rPr>
        <w:t>կառավարությունը</w:t>
      </w:r>
      <w:r w:rsidRPr="002228CA">
        <w:rPr>
          <w:rFonts w:ascii="GHEA Grapalat" w:hAnsi="GHEA Grapalat"/>
          <w:sz w:val="22"/>
          <w:szCs w:val="22"/>
          <w:lang w:val="hy-AM"/>
        </w:rPr>
        <w:t xml:space="preserve"> չորրորդ անգամ մուտք է գործել միջազգային կապիտալի շուկա՝ իրականացնելով 750 մլն ԱՄՆ դոլար ծավալով պետական արտարժութային պարտատոմսերի թողարկում։</w:t>
      </w:r>
    </w:p>
    <w:p w:rsidR="00DA41EE" w:rsidRPr="002228CA" w:rsidRDefault="00DA41EE" w:rsidP="00B57822">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Նոր թողարկված եվրապարտատոմսերի տեղաբաշխման եկամտաբերությունը կազմել է 3.875%, արժեկտրոնի եկամտաբերությունը՝ 3.6%: Նշենք, որ նույն՝ 10 տարի մարման ժամկետով 2019 թվականին թողարկված ՀՀ եվրապարտատոմսերի տեղաբաշխման եկամտաբերությունը կազմել էր 4.2%, իսկ արժեկտրոնի եկամտաբերությունը՝ 3.95</w:t>
      </w:r>
      <w:r w:rsidR="005C6CF9">
        <w:rPr>
          <w:rFonts w:ascii="GHEA Grapalat" w:hAnsi="GHEA Grapalat"/>
          <w:sz w:val="22"/>
          <w:szCs w:val="22"/>
          <w:lang w:val="hy-AM"/>
        </w:rPr>
        <w:t>%</w:t>
      </w:r>
      <w:r w:rsidRPr="002228CA">
        <w:rPr>
          <w:rFonts w:ascii="GHEA Grapalat" w:hAnsi="GHEA Grapalat"/>
          <w:sz w:val="22"/>
          <w:szCs w:val="22"/>
          <w:lang w:val="hy-AM"/>
        </w:rPr>
        <w:t>։ Սակայն պետք է նշել, որ ուղենիշի եկամտաբերությունը (ԱՄՆ գանձապետական պարտատոմսեր) նվազել է շուրջ 0.6</w:t>
      </w:r>
      <w:r w:rsidR="005862FC" w:rsidRPr="00CA7059">
        <w:rPr>
          <w:rFonts w:ascii="GHEA Grapalat" w:hAnsi="GHEA Grapalat"/>
          <w:sz w:val="22"/>
          <w:szCs w:val="22"/>
          <w:lang w:val="hy-AM"/>
        </w:rPr>
        <w:t xml:space="preserve"> տոկոս</w:t>
      </w:r>
      <w:r w:rsidRPr="002228CA">
        <w:rPr>
          <w:rFonts w:ascii="GHEA Grapalat" w:hAnsi="GHEA Grapalat"/>
          <w:sz w:val="22"/>
          <w:szCs w:val="22"/>
          <w:lang w:val="hy-AM"/>
        </w:rPr>
        <w:t>ային կետով, ինչը նշանակում է ՀՀ ռիսկի հավելավճարի բարձրացում շուրջ 0.3</w:t>
      </w:r>
      <w:r w:rsidR="005862FC" w:rsidRPr="00CA7059">
        <w:rPr>
          <w:rFonts w:ascii="GHEA Grapalat" w:hAnsi="GHEA Grapalat"/>
          <w:sz w:val="22"/>
          <w:szCs w:val="22"/>
          <w:lang w:val="hy-AM"/>
        </w:rPr>
        <w:t xml:space="preserve"> տոկոս</w:t>
      </w:r>
      <w:r w:rsidRPr="002228CA">
        <w:rPr>
          <w:rFonts w:ascii="GHEA Grapalat" w:hAnsi="GHEA Grapalat"/>
          <w:sz w:val="22"/>
          <w:szCs w:val="22"/>
          <w:lang w:val="hy-AM"/>
        </w:rPr>
        <w:t>ային կետով</w:t>
      </w:r>
      <w:r w:rsidRPr="002228CA">
        <w:rPr>
          <w:rFonts w:ascii="GHEA Grapalat" w:hAnsi="GHEA Grapalat"/>
          <w:sz w:val="22"/>
          <w:szCs w:val="22"/>
          <w:vertAlign w:val="superscript"/>
          <w:lang w:val="hy-AM"/>
        </w:rPr>
        <w:footnoteReference w:id="20"/>
      </w:r>
      <w:r w:rsidRPr="002228CA">
        <w:rPr>
          <w:rFonts w:ascii="GHEA Grapalat" w:hAnsi="GHEA Grapalat"/>
          <w:sz w:val="22"/>
          <w:szCs w:val="22"/>
          <w:lang w:val="hy-AM"/>
        </w:rPr>
        <w:t xml:space="preserve">։ </w:t>
      </w:r>
    </w:p>
    <w:p w:rsidR="00DA41EE" w:rsidRPr="002228CA" w:rsidRDefault="00DA41EE" w:rsidP="00B57822">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Մինչդեռ նախորդ տարվա նույն եռամսյակի համեմատությամբ երկրորդային շուկայի ռիսկի հավելավճարի գնահատականների նվազում է տեղի ունեցել։ Մասնավորապես, 2029 թվականին մարվող եվր</w:t>
      </w:r>
      <w:r w:rsidR="005862FC" w:rsidRPr="00CA7059">
        <w:rPr>
          <w:rFonts w:ascii="GHEA Grapalat" w:hAnsi="GHEA Grapalat"/>
          <w:sz w:val="22"/>
          <w:szCs w:val="22"/>
          <w:lang w:val="hy-AM"/>
        </w:rPr>
        <w:t>ա</w:t>
      </w:r>
      <w:r w:rsidRPr="002228CA">
        <w:rPr>
          <w:rFonts w:ascii="GHEA Grapalat" w:hAnsi="GHEA Grapalat"/>
          <w:sz w:val="22"/>
          <w:szCs w:val="22"/>
          <w:lang w:val="hy-AM"/>
        </w:rPr>
        <w:t>պարտատոմսերի ռիսկի հավելավճարը 2021 թվականի հունվար-մարտին միջինում կազմել է 2.7</w:t>
      </w:r>
      <w:r w:rsidR="005862FC" w:rsidRPr="00CA7059">
        <w:rPr>
          <w:rFonts w:ascii="GHEA Grapalat" w:hAnsi="GHEA Grapalat"/>
          <w:sz w:val="22"/>
          <w:szCs w:val="22"/>
          <w:lang w:val="hy-AM"/>
        </w:rPr>
        <w:t xml:space="preserve"> տոկոս</w:t>
      </w:r>
      <w:r w:rsidRPr="002228CA">
        <w:rPr>
          <w:rFonts w:ascii="GHEA Grapalat" w:hAnsi="GHEA Grapalat"/>
          <w:sz w:val="22"/>
          <w:szCs w:val="22"/>
          <w:lang w:val="hy-AM"/>
        </w:rPr>
        <w:t>ային կետ՝ նախորդ տարվա նույն ժամանակահատվածի 2.9</w:t>
      </w:r>
      <w:r w:rsidR="005862FC" w:rsidRPr="00CA7059">
        <w:rPr>
          <w:rFonts w:ascii="GHEA Grapalat" w:hAnsi="GHEA Grapalat"/>
          <w:sz w:val="22"/>
          <w:szCs w:val="22"/>
          <w:lang w:val="hy-AM"/>
        </w:rPr>
        <w:t xml:space="preserve"> տոկոս</w:t>
      </w:r>
      <w:r w:rsidRPr="002228CA">
        <w:rPr>
          <w:rFonts w:ascii="GHEA Grapalat" w:hAnsi="GHEA Grapalat"/>
          <w:sz w:val="22"/>
          <w:szCs w:val="22"/>
          <w:lang w:val="hy-AM"/>
        </w:rPr>
        <w:t>ային կետ ցուցանիշի դիմաց։</w:t>
      </w:r>
    </w:p>
    <w:p w:rsidR="00DA41EE" w:rsidRPr="002228CA" w:rsidRDefault="00DA41EE" w:rsidP="00CF04A3">
      <w:pPr>
        <w:autoSpaceDE w:val="0"/>
        <w:autoSpaceDN w:val="0"/>
        <w:adjustRightInd w:val="0"/>
        <w:ind w:firstLine="567"/>
        <w:jc w:val="both"/>
        <w:rPr>
          <w:rFonts w:ascii="GHEA Grapalat" w:hAnsi="GHEA Grapalat"/>
          <w:sz w:val="22"/>
          <w:szCs w:val="22"/>
          <w:lang w:val="hy-AM"/>
        </w:rPr>
      </w:pPr>
    </w:p>
    <w:p w:rsidR="00DA41EE" w:rsidRPr="00CA7059" w:rsidRDefault="00DA41EE" w:rsidP="00F74894">
      <w:pPr>
        <w:pStyle w:val="Heading1"/>
        <w:ind w:firstLine="567"/>
        <w:rPr>
          <w:rFonts w:ascii="GHEA Grapalat" w:eastAsia="GHEA Grapalat" w:hAnsi="GHEA Grapalat"/>
          <w:i w:val="0"/>
          <w:sz w:val="22"/>
          <w:szCs w:val="22"/>
          <w:lang w:val="hy-AM"/>
        </w:rPr>
      </w:pPr>
      <w:bookmarkStart w:id="20" w:name="_Toc71283308"/>
      <w:bookmarkStart w:id="21" w:name="_Toc71311888"/>
      <w:r w:rsidRPr="00CA7059">
        <w:rPr>
          <w:rFonts w:ascii="GHEA Grapalat" w:eastAsia="GHEA Grapalat" w:hAnsi="GHEA Grapalat"/>
          <w:i w:val="0"/>
          <w:sz w:val="22"/>
          <w:szCs w:val="22"/>
          <w:lang w:val="hy-AM"/>
        </w:rPr>
        <w:t>3. ՀԱՐԿԱԲՅՈՒՋԵՏԱՅԻՆ ՔԱՂԱՔԱԿԱՆՈՒԹՅԱՆ ՀԻՄՆԱԿԱՆ ԶԱՐԳԱՑՈՒՄՆԵՐԸ</w:t>
      </w:r>
      <w:bookmarkEnd w:id="20"/>
      <w:bookmarkEnd w:id="21"/>
      <w:r w:rsidRPr="00CA7059">
        <w:rPr>
          <w:rFonts w:ascii="GHEA Grapalat" w:eastAsia="GHEA Grapalat" w:hAnsi="GHEA Grapalat"/>
          <w:i w:val="0"/>
          <w:sz w:val="22"/>
          <w:szCs w:val="22"/>
          <w:lang w:val="hy-AM"/>
        </w:rPr>
        <w:t xml:space="preserve"> </w:t>
      </w:r>
    </w:p>
    <w:p w:rsidR="00DA41EE" w:rsidRPr="002228CA" w:rsidRDefault="00DA41EE" w:rsidP="00F74894">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2021 թվականի առաջին եռամսյակում, տնտեսական անկման և թույլ պահանջարկի պայմաններում հարկաբյուջետային քաղաքականության նպատակն է եղել ապահովել հարկաբյուջետային կայունությունը՝ միաժամանակ աջակցելով տնտեսական վերականգնմանը և աճի տիրույթ վերադարձին, որի իրականացման համար հարկաբյուջետային քաղաքականության ազդեցությունը ամբողջական պահանջարկի վրա եղել է զգալի խթանող:</w:t>
      </w:r>
    </w:p>
    <w:p w:rsidR="00DA41EE" w:rsidRPr="00CA7059" w:rsidRDefault="00DA41EE" w:rsidP="00F74894">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Պետական բյուջեի եկամուտները:</w:t>
      </w:r>
      <w:r w:rsidRPr="002228CA">
        <w:rPr>
          <w:rFonts w:ascii="GHEA Grapalat" w:hAnsi="GHEA Grapalat"/>
          <w:sz w:val="22"/>
          <w:szCs w:val="22"/>
          <w:lang w:val="hy-AM"/>
        </w:rPr>
        <w:t xml:space="preserve"> Համավարակի և Արցախյան պատերազմի հետևանքով առաջացած տնտեսական ճգնաժամն իր բացասական ազդեցությունը շարունակել է ունենալ առաջին եռամյսակի պետական բյուջեի եկամուտների վրա: 2021 թվականի առաջին եռամսյակի արդյունքներով ՀՀ պետական բյուջեի ընդհանուր եկամուտները կազմել են 349.3 մլրդ դրամ՝ նախորդ տարվա նույն ժամանակահատվածի համեմատ նվազելով 5.7%-ով, իսկ հարկեր և տուրքերը կազմել են 332.9 </w:t>
      </w:r>
      <w:r w:rsidR="00AA3C1E" w:rsidRPr="002228CA">
        <w:rPr>
          <w:rFonts w:ascii="GHEA Grapalat" w:hAnsi="GHEA Grapalat"/>
          <w:sz w:val="22"/>
          <w:szCs w:val="22"/>
          <w:lang w:val="hy-AM"/>
        </w:rPr>
        <w:t>մլրդ</w:t>
      </w:r>
      <w:r w:rsidRPr="002228CA">
        <w:rPr>
          <w:rFonts w:ascii="GHEA Grapalat" w:hAnsi="GHEA Grapalat"/>
          <w:sz w:val="22"/>
          <w:szCs w:val="22"/>
          <w:lang w:val="hy-AM"/>
        </w:rPr>
        <w:t xml:space="preserve"> դրամ՝ նախորդ տարվա նույն ժամանակահատվածի համեմատ նվազելով 4.6%-ով: Չնայած տնտեսական ակտիվության և ներմուծման անկման պայմաններում 2021 թվականի հունվար և փետրվար ամիսներին նախորդ տարվա նույն ամիսների նկատմա</w:t>
      </w:r>
      <w:r w:rsidR="005862FC" w:rsidRPr="00CA7059">
        <w:rPr>
          <w:rFonts w:ascii="GHEA Grapalat" w:hAnsi="GHEA Grapalat"/>
          <w:sz w:val="22"/>
          <w:szCs w:val="22"/>
          <w:lang w:val="hy-AM"/>
        </w:rPr>
        <w:t>մ</w:t>
      </w:r>
      <w:r w:rsidRPr="002228CA">
        <w:rPr>
          <w:rFonts w:ascii="GHEA Grapalat" w:hAnsi="GHEA Grapalat"/>
          <w:sz w:val="22"/>
          <w:szCs w:val="22"/>
          <w:lang w:val="hy-AM"/>
        </w:rPr>
        <w:t>բ հարկային եկամուտները նվազել են համապատասխանաբար 11.0</w:t>
      </w:r>
      <w:r w:rsidR="005862FC" w:rsidRPr="00CA7059">
        <w:rPr>
          <w:rFonts w:ascii="GHEA Grapalat" w:hAnsi="GHEA Grapalat"/>
          <w:sz w:val="22"/>
          <w:szCs w:val="22"/>
          <w:lang w:val="hy-AM"/>
        </w:rPr>
        <w:t>%-ով</w:t>
      </w:r>
      <w:r w:rsidRPr="002228CA">
        <w:rPr>
          <w:rFonts w:ascii="GHEA Grapalat" w:hAnsi="GHEA Grapalat"/>
          <w:sz w:val="22"/>
          <w:szCs w:val="22"/>
          <w:lang w:val="hy-AM"/>
        </w:rPr>
        <w:t xml:space="preserve"> և 4.7</w:t>
      </w:r>
      <w:r w:rsidR="005862FC" w:rsidRPr="00CA7059">
        <w:rPr>
          <w:rFonts w:ascii="GHEA Grapalat" w:hAnsi="GHEA Grapalat"/>
          <w:sz w:val="22"/>
          <w:szCs w:val="22"/>
          <w:lang w:val="hy-AM"/>
        </w:rPr>
        <w:t>%-</w:t>
      </w:r>
      <w:r w:rsidRPr="002228CA">
        <w:rPr>
          <w:rFonts w:ascii="GHEA Grapalat" w:hAnsi="GHEA Grapalat"/>
          <w:sz w:val="22"/>
          <w:szCs w:val="22"/>
          <w:lang w:val="hy-AM"/>
        </w:rPr>
        <w:t>ով՝ արդեն մարտ ամսին տնտեսական ակտիվության և ներմուծման աճի վերականգնման պայմաններում նախորդ տարվա մարտի նկատմամբ արձանագրվել է 3.5% աճ:</w:t>
      </w:r>
    </w:p>
    <w:p w:rsidR="00DA41EE" w:rsidRPr="002228CA" w:rsidRDefault="00DA41EE" w:rsidP="00B57822">
      <w:pPr>
        <w:pStyle w:val="a"/>
        <w:rPr>
          <w:lang w:val="hy-AM"/>
        </w:rPr>
      </w:pPr>
      <w:r w:rsidRPr="002228CA">
        <w:rPr>
          <w:b/>
          <w:lang w:val="hy-AM"/>
        </w:rPr>
        <w:t xml:space="preserve"> </w:t>
      </w:r>
      <w:r w:rsidRPr="002228CA">
        <w:rPr>
          <w:lang w:val="hy-AM"/>
        </w:rPr>
        <w:t>Պետական բյուջեի հարկային եկամուտները 2019-2020 թվականներին ըստ ամիսների</w:t>
      </w:r>
      <w:r w:rsidRPr="002228CA">
        <w:rPr>
          <w:vertAlign w:val="superscript"/>
        </w:rPr>
        <w:footnoteReference w:id="21"/>
      </w:r>
    </w:p>
    <w:p w:rsidR="00DA41EE" w:rsidRPr="002228CA" w:rsidRDefault="00DA41EE" w:rsidP="00DA41EE">
      <w:pPr>
        <w:tabs>
          <w:tab w:val="left" w:pos="0"/>
          <w:tab w:val="left" w:pos="900"/>
        </w:tabs>
        <w:spacing w:line="360" w:lineRule="auto"/>
        <w:jc w:val="center"/>
        <w:rPr>
          <w:rFonts w:ascii="GHEA Grapalat" w:eastAsia="GHEA Grapalat" w:hAnsi="GHEA Grapalat" w:cs="GHEA Grapalat"/>
          <w:sz w:val="22"/>
          <w:szCs w:val="22"/>
        </w:rPr>
      </w:pPr>
      <w:r w:rsidRPr="002228CA">
        <w:rPr>
          <w:rFonts w:ascii="GHEA Grapalat" w:eastAsia="GHEA Grapalat" w:hAnsi="GHEA Grapalat" w:cs="GHEA Grapalat"/>
          <w:noProof/>
          <w:sz w:val="22"/>
          <w:szCs w:val="22"/>
        </w:rPr>
        <w:drawing>
          <wp:inline distT="0" distB="0" distL="0" distR="0" wp14:anchorId="59899E01" wp14:editId="0F7F6109">
            <wp:extent cx="5793971" cy="2576945"/>
            <wp:effectExtent l="57150" t="0" r="35560" b="9017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A41EE" w:rsidRPr="002228CA" w:rsidRDefault="00DA41EE" w:rsidP="00F74894">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Պետական բյուջեի ծախսերը:</w:t>
      </w:r>
      <w:r w:rsidRPr="002228CA">
        <w:rPr>
          <w:rFonts w:ascii="GHEA Grapalat" w:hAnsi="GHEA Grapalat"/>
          <w:sz w:val="22"/>
          <w:szCs w:val="22"/>
          <w:lang w:val="hy-AM"/>
        </w:rPr>
        <w:t xml:space="preserve"> 2021</w:t>
      </w:r>
      <w:r w:rsidR="00F74894" w:rsidRPr="002228CA">
        <w:rPr>
          <w:rFonts w:ascii="GHEA Grapalat" w:hAnsi="GHEA Grapalat"/>
          <w:sz w:val="22"/>
          <w:szCs w:val="22"/>
        </w:rPr>
        <w:t xml:space="preserve"> </w:t>
      </w:r>
      <w:r w:rsidRPr="002228CA">
        <w:rPr>
          <w:rFonts w:ascii="GHEA Grapalat" w:hAnsi="GHEA Grapalat"/>
          <w:sz w:val="22"/>
          <w:szCs w:val="22"/>
          <w:lang w:val="hy-AM"/>
        </w:rPr>
        <w:t>թ</w:t>
      </w:r>
      <w:r w:rsidR="00F74894" w:rsidRPr="002228CA">
        <w:rPr>
          <w:rFonts w:ascii="GHEA Grapalat" w:hAnsi="GHEA Grapalat"/>
          <w:sz w:val="22"/>
          <w:szCs w:val="22"/>
        </w:rPr>
        <w:t>վական</w:t>
      </w:r>
      <w:r w:rsidRPr="002228CA">
        <w:rPr>
          <w:rFonts w:ascii="GHEA Grapalat" w:hAnsi="GHEA Grapalat"/>
          <w:sz w:val="22"/>
          <w:szCs w:val="22"/>
          <w:lang w:val="hy-AM"/>
        </w:rPr>
        <w:t>ի առաջին եռամսյակում արձանագրվել է պետական բյուջեի ծախսերի աճ՝ պայմանավորված պետական բյուջեով նախատեսված, ինչպես նաև հակաճգնաժամային միջոցառումների և Արցախյան պատերազմի հետևանքով ծագած լրացուցիչ ծախսերի կարիքով: Պետական բյուջեի ծախսերը կազմել են 404.9 մլրդ դրամ՝ նախորդ տարվա նույն ժամանակահատվածի համեմատ աճելով 21.9%-ով: Ընդ որում, ընթացիկ ծախսերը կազմել են 355.8 մլրդ դրամ` նախորդ տարվա նույն ժամանակահատվածի համեմատ աճելով 12.8</w:t>
      </w:r>
      <w:r w:rsidR="005862FC" w:rsidRPr="002228CA">
        <w:rPr>
          <w:rFonts w:ascii="GHEA Grapalat" w:hAnsi="GHEA Grapalat"/>
          <w:sz w:val="22"/>
          <w:szCs w:val="22"/>
          <w:lang w:val="hy-AM"/>
        </w:rPr>
        <w:t>%</w:t>
      </w:r>
      <w:r w:rsidR="005862FC" w:rsidRPr="002228CA">
        <w:rPr>
          <w:rFonts w:ascii="GHEA Grapalat" w:hAnsi="GHEA Grapalat"/>
          <w:sz w:val="22"/>
          <w:szCs w:val="22"/>
        </w:rPr>
        <w:noBreakHyphen/>
      </w:r>
      <w:r w:rsidRPr="002228CA">
        <w:rPr>
          <w:rFonts w:ascii="GHEA Grapalat" w:hAnsi="GHEA Grapalat"/>
          <w:sz w:val="22"/>
          <w:szCs w:val="22"/>
          <w:lang w:val="hy-AM"/>
        </w:rPr>
        <w:t xml:space="preserve">ով, որն իր մեջ ներառում է Արցախյան պատերազմի հետևանքների վերացմանն ուղղված ծախսերը, կորոնավիրուսի տարածմամբ պայմանավորված հակաճգնաժամային ծրագրերի սոցիալական և տնտեսական միջոցառումների իրականացումը և առողջապահական ծախսերի աճը: </w:t>
      </w:r>
    </w:p>
    <w:p w:rsidR="00DA41EE" w:rsidRPr="002228CA" w:rsidRDefault="00DA41EE" w:rsidP="00F74894">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Ոչ ֆինանսական ակտիվների հետ գործառնությունները կազմել են 49.1 մլրդ դրամ, որում ոչ ֆինանսական ակտիվների գծով ծախսերը (կապիտալ ծախսեր) կազմել են 49.6 մլրդ դրամ` նախորդ տարվա նույն ժամանակահատվածի նկատմամբ աճելով շուրջ 2.9 անգամ, որը հիմնականում պայմանավորված է ՀՀ պաշտպանության նախարարության շենքային պայմանների բարելավման ծախսերի աճով:</w:t>
      </w:r>
      <w:r w:rsidR="00F266ED" w:rsidRPr="00CA7059">
        <w:rPr>
          <w:rFonts w:ascii="GHEA Grapalat" w:hAnsi="GHEA Grapalat"/>
          <w:sz w:val="22"/>
          <w:szCs w:val="22"/>
          <w:lang w:val="hy-AM"/>
        </w:rPr>
        <w:t xml:space="preserve"> </w:t>
      </w:r>
      <w:r w:rsidR="00F266ED" w:rsidRPr="00CA7059">
        <w:rPr>
          <w:rFonts w:ascii="GHEA Grapalat" w:hAnsi="GHEA Grapalat" w:cs="GHEA Grapalat"/>
          <w:color w:val="000000"/>
          <w:sz w:val="22"/>
          <w:szCs w:val="22"/>
          <w:lang w:val="hy-AM"/>
        </w:rPr>
        <w:t>2021 թվականի առաջին եռամսյակում կապիտալ ծախսերի ծրագրի կատարողականը կազմել է 76</w:t>
      </w:r>
      <w:r w:rsidR="00F266ED" w:rsidRPr="00CA7059">
        <w:rPr>
          <w:rFonts w:ascii="Cambria Math" w:hAnsi="Cambria Math" w:cs="GHEA Grapalat"/>
          <w:color w:val="000000"/>
          <w:sz w:val="22"/>
          <w:szCs w:val="22"/>
          <w:lang w:val="hy-AM"/>
        </w:rPr>
        <w:t>․</w:t>
      </w:r>
      <w:r w:rsidR="00F266ED" w:rsidRPr="00CA7059">
        <w:rPr>
          <w:rFonts w:ascii="GHEA Grapalat" w:hAnsi="GHEA Grapalat" w:cs="GHEA Grapalat"/>
          <w:color w:val="000000"/>
          <w:sz w:val="22"/>
          <w:szCs w:val="22"/>
          <w:lang w:val="hy-AM"/>
        </w:rPr>
        <w:t>7%՝ նախորդ տարվա նույն ժամանակահատվածի 39.8%-ի դիմաց։ Թեև, ինչպես կարելի է նկատել, կատարողականը բարելավվել է 36.9 տոկոսային կետով, այդուհանդերձ կապիտալ ծրագրերի կառավարման խնդիրը շարունակում է մնալ արդիական։</w:t>
      </w:r>
      <w:r w:rsidRPr="002228CA">
        <w:rPr>
          <w:rFonts w:ascii="GHEA Grapalat" w:hAnsi="GHEA Grapalat"/>
          <w:sz w:val="22"/>
          <w:szCs w:val="22"/>
          <w:lang w:val="hy-AM"/>
        </w:rPr>
        <w:t xml:space="preserve"> Ընդ որում, հիմնականում </w:t>
      </w:r>
      <w:r w:rsidR="00F266ED" w:rsidRPr="00CA7059">
        <w:rPr>
          <w:rFonts w:ascii="GHEA Grapalat" w:hAnsi="GHEA Grapalat"/>
          <w:sz w:val="22"/>
          <w:szCs w:val="22"/>
          <w:lang w:val="hy-AM"/>
        </w:rPr>
        <w:t>ցածր կատարողական է արձանագրվել</w:t>
      </w:r>
      <w:r w:rsidRPr="002228CA">
        <w:rPr>
          <w:rFonts w:ascii="GHEA Grapalat" w:hAnsi="GHEA Grapalat"/>
          <w:sz w:val="22"/>
          <w:szCs w:val="22"/>
          <w:lang w:val="hy-AM"/>
        </w:rPr>
        <w:t xml:space="preserve"> արտաքին աջակցությամբ իրականացվող ծրագրեր</w:t>
      </w:r>
      <w:r w:rsidR="00F266ED" w:rsidRPr="00CA7059">
        <w:rPr>
          <w:rFonts w:ascii="GHEA Grapalat" w:hAnsi="GHEA Grapalat"/>
          <w:sz w:val="22"/>
          <w:szCs w:val="22"/>
          <w:lang w:val="hy-AM"/>
        </w:rPr>
        <w:t>ի մասով</w:t>
      </w:r>
      <w:r w:rsidRPr="002228CA">
        <w:rPr>
          <w:rFonts w:ascii="GHEA Grapalat" w:hAnsi="GHEA Grapalat"/>
          <w:sz w:val="22"/>
          <w:szCs w:val="22"/>
          <w:lang w:val="hy-AM"/>
        </w:rPr>
        <w:t xml:space="preserve">, որոնց </w:t>
      </w:r>
      <w:r w:rsidR="00F266ED" w:rsidRPr="002228CA">
        <w:rPr>
          <w:rFonts w:ascii="GHEA Grapalat" w:hAnsi="GHEA Grapalat"/>
          <w:sz w:val="22"/>
          <w:szCs w:val="22"/>
          <w:lang w:val="hy-AM"/>
        </w:rPr>
        <w:t xml:space="preserve">շրջանակներում </w:t>
      </w:r>
      <w:r w:rsidR="00F266ED" w:rsidRPr="00CA7059">
        <w:rPr>
          <w:rFonts w:ascii="GHEA Grapalat" w:hAnsi="GHEA Grapalat"/>
          <w:sz w:val="22"/>
          <w:szCs w:val="22"/>
          <w:lang w:val="hy-AM"/>
        </w:rPr>
        <w:t>օգտագործ</w:t>
      </w:r>
      <w:r w:rsidRPr="002228CA">
        <w:rPr>
          <w:rFonts w:ascii="GHEA Grapalat" w:hAnsi="GHEA Grapalat"/>
          <w:sz w:val="22"/>
          <w:szCs w:val="22"/>
          <w:lang w:val="hy-AM"/>
        </w:rPr>
        <w:t>վել է եռամսյակային ծրագրված միջոցների 43.2%-ը:</w:t>
      </w:r>
    </w:p>
    <w:p w:rsidR="00DA41EE" w:rsidRPr="002228CA" w:rsidRDefault="00DA41EE" w:rsidP="00F74894">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ՀՀ կառավարության հակաճգնաժամային միջոցառումները:</w:t>
      </w:r>
      <w:r w:rsidRPr="002228CA">
        <w:rPr>
          <w:rFonts w:ascii="GHEA Grapalat" w:hAnsi="GHEA Grapalat"/>
          <w:sz w:val="22"/>
          <w:szCs w:val="22"/>
          <w:lang w:val="hy-AM"/>
        </w:rPr>
        <w:t xml:space="preserve"> 2020 թվականի ընթացքում տեղի ունեցած բացասական զարգացումների (կորոնավիրուսի համավարակ և Արցախյան պատերազմ) հետևանքների հակազդմանը և մեղ</w:t>
      </w:r>
      <w:r w:rsidR="005862FC" w:rsidRPr="00CA7059">
        <w:rPr>
          <w:rFonts w:ascii="GHEA Grapalat" w:hAnsi="GHEA Grapalat"/>
          <w:sz w:val="22"/>
          <w:szCs w:val="22"/>
          <w:lang w:val="hy-AM"/>
        </w:rPr>
        <w:t>մ</w:t>
      </w:r>
      <w:r w:rsidRPr="002228CA">
        <w:rPr>
          <w:rFonts w:ascii="GHEA Grapalat" w:hAnsi="GHEA Grapalat"/>
          <w:sz w:val="22"/>
          <w:szCs w:val="22"/>
          <w:lang w:val="hy-AM"/>
        </w:rPr>
        <w:t>մանն ուղղված միջոցառումները շարունակվել են նաև 2021</w:t>
      </w:r>
      <w:r w:rsidR="005862FC" w:rsidRPr="00CA7059">
        <w:rPr>
          <w:rFonts w:ascii="GHEA Grapalat" w:hAnsi="GHEA Grapalat"/>
          <w:sz w:val="22"/>
          <w:szCs w:val="22"/>
          <w:lang w:val="hy-AM"/>
        </w:rPr>
        <w:t xml:space="preserve"> </w:t>
      </w:r>
      <w:r w:rsidRPr="002228CA">
        <w:rPr>
          <w:rFonts w:ascii="GHEA Grapalat" w:hAnsi="GHEA Grapalat"/>
          <w:sz w:val="22"/>
          <w:szCs w:val="22"/>
          <w:lang w:val="hy-AM"/>
        </w:rPr>
        <w:t>թ</w:t>
      </w:r>
      <w:r w:rsidR="005862FC" w:rsidRPr="00CA7059">
        <w:rPr>
          <w:rFonts w:ascii="GHEA Grapalat" w:hAnsi="GHEA Grapalat"/>
          <w:sz w:val="22"/>
          <w:szCs w:val="22"/>
          <w:lang w:val="hy-AM"/>
        </w:rPr>
        <w:t>վականի</w:t>
      </w:r>
      <w:r w:rsidRPr="002228CA">
        <w:rPr>
          <w:rFonts w:ascii="GHEA Grapalat" w:hAnsi="GHEA Grapalat"/>
          <w:sz w:val="22"/>
          <w:szCs w:val="22"/>
          <w:lang w:val="hy-AM"/>
        </w:rPr>
        <w:t xml:space="preserve"> առաջին եռամսյակում: </w:t>
      </w:r>
    </w:p>
    <w:p w:rsidR="00DA41EE" w:rsidRPr="002228CA" w:rsidRDefault="00DA41EE" w:rsidP="00F74894">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Կորոնավիրուսի տարածմամբ պայմանավորված</w:t>
      </w:r>
      <w:r w:rsidR="005862FC" w:rsidRPr="00CA7059">
        <w:rPr>
          <w:rFonts w:ascii="GHEA Grapalat" w:hAnsi="GHEA Grapalat"/>
          <w:sz w:val="22"/>
          <w:szCs w:val="22"/>
          <w:lang w:val="hy-AM"/>
        </w:rPr>
        <w:t>՝</w:t>
      </w:r>
      <w:r w:rsidRPr="002228CA">
        <w:rPr>
          <w:rFonts w:ascii="GHEA Grapalat" w:hAnsi="GHEA Grapalat"/>
          <w:sz w:val="22"/>
          <w:szCs w:val="22"/>
          <w:lang w:val="hy-AM"/>
        </w:rPr>
        <w:t xml:space="preserve"> սոցիալ-տնտեսական բացասական հետևանքների մեղ</w:t>
      </w:r>
      <w:r w:rsidR="005862FC" w:rsidRPr="00CA7059">
        <w:rPr>
          <w:rFonts w:ascii="GHEA Grapalat" w:hAnsi="GHEA Grapalat"/>
          <w:sz w:val="22"/>
          <w:szCs w:val="22"/>
          <w:lang w:val="hy-AM"/>
        </w:rPr>
        <w:t>մ</w:t>
      </w:r>
      <w:r w:rsidRPr="002228CA">
        <w:rPr>
          <w:rFonts w:ascii="GHEA Grapalat" w:hAnsi="GHEA Grapalat"/>
          <w:sz w:val="22"/>
          <w:szCs w:val="22"/>
          <w:lang w:val="hy-AM"/>
        </w:rPr>
        <w:t xml:space="preserve">ման ուղղությամբ իրականացվել </w:t>
      </w:r>
      <w:r w:rsidR="005862FC" w:rsidRPr="00CA7059">
        <w:rPr>
          <w:rFonts w:ascii="GHEA Grapalat" w:hAnsi="GHEA Grapalat"/>
          <w:sz w:val="22"/>
          <w:szCs w:val="22"/>
          <w:lang w:val="hy-AM"/>
        </w:rPr>
        <w:t>են</w:t>
      </w:r>
      <w:r w:rsidRPr="002228CA">
        <w:rPr>
          <w:rFonts w:ascii="GHEA Grapalat" w:hAnsi="GHEA Grapalat"/>
          <w:sz w:val="22"/>
          <w:szCs w:val="22"/>
          <w:lang w:val="hy-AM"/>
        </w:rPr>
        <w:t xml:space="preserve"> շուրջ 7.2 մլրդ դրամի չափով ծրագրեր, որոնց կազմում առողջապահական ծրագրեր</w:t>
      </w:r>
      <w:r w:rsidR="001A3EB3" w:rsidRPr="002228CA">
        <w:rPr>
          <w:rFonts w:ascii="GHEA Grapalat" w:hAnsi="GHEA Grapalat"/>
          <w:sz w:val="22"/>
          <w:szCs w:val="22"/>
          <w:lang w:val="hy-AM"/>
        </w:rPr>
        <w:t>ին ուղղված ծախսերը կազմել են 4.</w:t>
      </w:r>
      <w:r w:rsidR="001A3EB3" w:rsidRPr="00CA7059">
        <w:rPr>
          <w:rFonts w:ascii="GHEA Grapalat" w:hAnsi="GHEA Grapalat"/>
          <w:sz w:val="22"/>
          <w:szCs w:val="22"/>
          <w:lang w:val="hy-AM"/>
        </w:rPr>
        <w:t>7</w:t>
      </w:r>
      <w:r w:rsidRPr="002228CA">
        <w:rPr>
          <w:rFonts w:ascii="GHEA Grapalat" w:hAnsi="GHEA Grapalat"/>
          <w:sz w:val="22"/>
          <w:szCs w:val="22"/>
          <w:lang w:val="hy-AM"/>
        </w:rPr>
        <w:t xml:space="preserve"> մլրդ դրամ, իսկ տնտեսական աջակցության ծրագրերը՝ 2.</w:t>
      </w:r>
      <w:r w:rsidR="001A3EB3" w:rsidRPr="00CA7059">
        <w:rPr>
          <w:rFonts w:ascii="GHEA Grapalat" w:hAnsi="GHEA Grapalat"/>
          <w:sz w:val="22"/>
          <w:szCs w:val="22"/>
          <w:lang w:val="hy-AM"/>
        </w:rPr>
        <w:t>5</w:t>
      </w:r>
      <w:r w:rsidRPr="002228CA">
        <w:rPr>
          <w:rFonts w:ascii="GHEA Grapalat" w:hAnsi="GHEA Grapalat"/>
          <w:sz w:val="22"/>
          <w:szCs w:val="22"/>
          <w:lang w:val="hy-AM"/>
        </w:rPr>
        <w:t xml:space="preserve"> մլրդ դ</w:t>
      </w:r>
      <w:r w:rsidR="001A3EB3" w:rsidRPr="00CA7059">
        <w:rPr>
          <w:rFonts w:ascii="GHEA Grapalat" w:hAnsi="GHEA Grapalat"/>
          <w:sz w:val="22"/>
          <w:szCs w:val="22"/>
          <w:lang w:val="hy-AM"/>
        </w:rPr>
        <w:t>ր</w:t>
      </w:r>
      <w:r w:rsidRPr="002228CA">
        <w:rPr>
          <w:rFonts w:ascii="GHEA Grapalat" w:hAnsi="GHEA Grapalat"/>
          <w:sz w:val="22"/>
          <w:szCs w:val="22"/>
          <w:lang w:val="hy-AM"/>
        </w:rPr>
        <w:t>ամ:</w:t>
      </w:r>
    </w:p>
    <w:p w:rsidR="00DA41EE" w:rsidRPr="00CA7059" w:rsidRDefault="00DA41EE" w:rsidP="00F74894">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sz w:val="22"/>
          <w:szCs w:val="22"/>
          <w:lang w:val="hy-AM"/>
        </w:rPr>
        <w:t>Արցախյան պատերազմի հետևանքների հակազդման ուղղությամբ իրականացված ծախսերը կազմել են շուրջ 18.6 մլրդ դրամ, որից սոցիալական աջակցության ծա</w:t>
      </w:r>
      <w:r w:rsidR="001A3EB3" w:rsidRPr="002228CA">
        <w:rPr>
          <w:rFonts w:ascii="GHEA Grapalat" w:hAnsi="GHEA Grapalat"/>
          <w:sz w:val="22"/>
          <w:szCs w:val="22"/>
          <w:lang w:val="hy-AM"/>
        </w:rPr>
        <w:t>խսերը կազմել են 18.5 մլրդ դրամ:</w:t>
      </w:r>
    </w:p>
    <w:p w:rsidR="00DA41EE" w:rsidRPr="002228CA" w:rsidRDefault="00DA41EE" w:rsidP="00F74894">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Պետական բյուջեի պակասուրդը:</w:t>
      </w:r>
      <w:r w:rsidRPr="002228CA">
        <w:rPr>
          <w:rFonts w:ascii="GHEA Grapalat" w:hAnsi="GHEA Grapalat"/>
          <w:sz w:val="22"/>
          <w:szCs w:val="22"/>
          <w:lang w:val="hy-AM"/>
        </w:rPr>
        <w:t xml:space="preserve"> Վերոնշյալ զարգացումների արդյունքում պետական բյուջեն եղել է պակասուրդային: 2021 թվականի առաջին եռամսյակի ընթացքում ձևավորվել է պետական բյուջեի 55.6 մլրդ դրամ պակասուրդ (դեֆիցիտ)՝</w:t>
      </w:r>
      <w:r w:rsidR="00F74894" w:rsidRPr="002228CA">
        <w:rPr>
          <w:rFonts w:ascii="GHEA Grapalat" w:hAnsi="GHEA Grapalat"/>
          <w:sz w:val="22"/>
          <w:szCs w:val="22"/>
          <w:lang w:val="hy-AM"/>
        </w:rPr>
        <w:t xml:space="preserve"> </w:t>
      </w:r>
      <w:r w:rsidRPr="002228CA">
        <w:rPr>
          <w:rFonts w:ascii="GHEA Grapalat" w:hAnsi="GHEA Grapalat"/>
          <w:sz w:val="22"/>
          <w:szCs w:val="22"/>
          <w:lang w:val="hy-AM"/>
        </w:rPr>
        <w:t>նախորդ տարվա նույն ժամանակահատվածի 38.0</w:t>
      </w:r>
      <w:r w:rsidR="00CF04A3" w:rsidRPr="00CA7059">
        <w:rPr>
          <w:rFonts w:ascii="Courier New" w:hAnsi="Courier New" w:cs="Courier New"/>
          <w:sz w:val="22"/>
          <w:szCs w:val="22"/>
          <w:lang w:val="hy-AM"/>
        </w:rPr>
        <w:t> </w:t>
      </w:r>
      <w:r w:rsidRPr="002228CA">
        <w:rPr>
          <w:rFonts w:ascii="GHEA Grapalat" w:hAnsi="GHEA Grapalat"/>
          <w:sz w:val="22"/>
          <w:szCs w:val="22"/>
          <w:lang w:val="hy-AM"/>
        </w:rPr>
        <w:t xml:space="preserve">մլրդ դրամի հավելուրդի համեմատ: </w:t>
      </w:r>
    </w:p>
    <w:p w:rsidR="00DA41EE" w:rsidRPr="00CA7059" w:rsidRDefault="00DA41EE" w:rsidP="00DA41EE">
      <w:pPr>
        <w:autoSpaceDE w:val="0"/>
        <w:autoSpaceDN w:val="0"/>
        <w:adjustRightInd w:val="0"/>
        <w:spacing w:line="360" w:lineRule="auto"/>
        <w:ind w:firstLine="567"/>
        <w:jc w:val="both"/>
        <w:rPr>
          <w:rFonts w:ascii="GHEA Grapalat" w:hAnsi="GHEA Grapalat"/>
          <w:sz w:val="22"/>
          <w:szCs w:val="22"/>
          <w:lang w:val="hy-AM"/>
        </w:rPr>
      </w:pPr>
      <w:r w:rsidRPr="002228CA">
        <w:rPr>
          <w:rFonts w:ascii="GHEA Grapalat" w:hAnsi="GHEA Grapalat"/>
          <w:b/>
          <w:i/>
          <w:sz w:val="22"/>
          <w:szCs w:val="22"/>
          <w:lang w:val="hy-AM"/>
        </w:rPr>
        <w:t>Հարկաբյուջետային ազդակը:</w:t>
      </w:r>
      <w:r w:rsidRPr="002228CA">
        <w:rPr>
          <w:rFonts w:ascii="GHEA Grapalat" w:hAnsi="GHEA Grapalat"/>
          <w:sz w:val="22"/>
          <w:szCs w:val="22"/>
          <w:lang w:val="hy-AM"/>
        </w:rPr>
        <w:t xml:space="preserve"> 2021 թվականի առաջին եռամսյակի ընթացքում COVID-19 համավարակի տարածման հետևանքով տնտեսական անկման պայմաններում հարկաբյուջետային քաղաքականության ազդեցությունն ամբողջական պահանջարկի վրա գնահատվում է զգալի խթանող: Համախառն պահանջարկի վրա հարկաբյուջետային քաղաքականությունը 2021 թվականի առաջին եռամսյակում նախորդ տարվա նույն ժամանակահատվածի նկատմամբ ունեցել է 3.4 ընդլայնող ազդեցություն` պայմանավորված և</w:t>
      </w:r>
      <w:r w:rsidR="00CF04A3" w:rsidRPr="00CA7059">
        <w:rPr>
          <w:rFonts w:ascii="GHEA Grapalat" w:hAnsi="GHEA Grapalat"/>
          <w:sz w:val="22"/>
          <w:szCs w:val="22"/>
          <w:lang w:val="hy-AM"/>
        </w:rPr>
        <w:t>՛</w:t>
      </w:r>
      <w:r w:rsidRPr="002228CA">
        <w:rPr>
          <w:rFonts w:ascii="GHEA Grapalat" w:hAnsi="GHEA Grapalat"/>
          <w:sz w:val="22"/>
          <w:szCs w:val="22"/>
          <w:lang w:val="hy-AM"/>
        </w:rPr>
        <w:t xml:space="preserve"> եկամուտների</w:t>
      </w:r>
      <w:r w:rsidR="00F74894" w:rsidRPr="002228CA">
        <w:rPr>
          <w:rFonts w:ascii="GHEA Grapalat" w:hAnsi="GHEA Grapalat"/>
          <w:sz w:val="22"/>
          <w:szCs w:val="22"/>
          <w:lang w:val="hy-AM"/>
        </w:rPr>
        <w:t xml:space="preserve"> </w:t>
      </w:r>
      <w:r w:rsidRPr="002228CA">
        <w:rPr>
          <w:rFonts w:ascii="GHEA Grapalat" w:hAnsi="GHEA Grapalat"/>
          <w:sz w:val="22"/>
          <w:szCs w:val="22"/>
          <w:lang w:val="hy-AM"/>
        </w:rPr>
        <w:t>(1.2) և</w:t>
      </w:r>
      <w:r w:rsidR="00CF04A3" w:rsidRPr="00CA7059">
        <w:rPr>
          <w:rFonts w:ascii="GHEA Grapalat" w:hAnsi="GHEA Grapalat"/>
          <w:sz w:val="22"/>
          <w:szCs w:val="22"/>
          <w:lang w:val="hy-AM"/>
        </w:rPr>
        <w:t>՛</w:t>
      </w:r>
      <w:r w:rsidRPr="002228CA">
        <w:rPr>
          <w:rFonts w:ascii="GHEA Grapalat" w:hAnsi="GHEA Grapalat"/>
          <w:sz w:val="22"/>
          <w:szCs w:val="22"/>
          <w:lang w:val="hy-AM"/>
        </w:rPr>
        <w:t xml:space="preserve"> ծախսերի (2.2)</w:t>
      </w:r>
      <w:r w:rsidR="00F74894" w:rsidRPr="002228CA">
        <w:rPr>
          <w:rFonts w:ascii="GHEA Grapalat" w:hAnsi="GHEA Grapalat"/>
          <w:sz w:val="22"/>
          <w:szCs w:val="22"/>
          <w:lang w:val="hy-AM"/>
        </w:rPr>
        <w:t xml:space="preserve"> </w:t>
      </w:r>
      <w:r w:rsidR="001A3EB3" w:rsidRPr="002228CA">
        <w:rPr>
          <w:rFonts w:ascii="GHEA Grapalat" w:hAnsi="GHEA Grapalat"/>
          <w:sz w:val="22"/>
          <w:szCs w:val="22"/>
          <w:lang w:val="hy-AM"/>
        </w:rPr>
        <w:t>ընդլայնող ազդեցություններով:</w:t>
      </w:r>
    </w:p>
    <w:p w:rsidR="00F74894" w:rsidRPr="00CA7059" w:rsidRDefault="00F74894" w:rsidP="005C5684">
      <w:pPr>
        <w:autoSpaceDE w:val="0"/>
        <w:autoSpaceDN w:val="0"/>
        <w:adjustRightInd w:val="0"/>
        <w:ind w:firstLine="567"/>
        <w:jc w:val="both"/>
        <w:rPr>
          <w:rFonts w:ascii="GHEA Grapalat" w:hAnsi="GHEA Grapalat"/>
          <w:sz w:val="22"/>
          <w:szCs w:val="22"/>
          <w:lang w:val="hy-AM"/>
        </w:rPr>
      </w:pPr>
    </w:p>
    <w:p w:rsidR="00DA41EE" w:rsidRPr="00CA7059" w:rsidRDefault="00DA41EE" w:rsidP="00DA41EE">
      <w:pPr>
        <w:keepNext/>
        <w:spacing w:line="336" w:lineRule="auto"/>
        <w:ind w:firstLine="539"/>
        <w:jc w:val="both"/>
        <w:rPr>
          <w:rFonts w:ascii="GHEA Grapalat" w:eastAsia="GHEA Grapalat" w:hAnsi="GHEA Grapalat" w:cs="GHEA Grapalat"/>
          <w:sz w:val="22"/>
          <w:lang w:val="hy-AM"/>
        </w:rPr>
      </w:pPr>
      <w:r w:rsidRPr="00CA7059">
        <w:rPr>
          <w:rFonts w:ascii="GHEA Grapalat" w:eastAsia="GHEA Grapalat" w:hAnsi="GHEA Grapalat" w:cs="GHEA Grapalat"/>
          <w:b/>
          <w:sz w:val="22"/>
          <w:lang w:val="hy-AM"/>
        </w:rPr>
        <w:t xml:space="preserve">Գծապատկեր 14. </w:t>
      </w:r>
      <w:r w:rsidRPr="00CA7059">
        <w:rPr>
          <w:rFonts w:ascii="GHEA Grapalat" w:eastAsia="GHEA Grapalat" w:hAnsi="GHEA Grapalat" w:cs="GHEA Grapalat"/>
          <w:sz w:val="22"/>
          <w:lang w:val="hy-AM"/>
        </w:rPr>
        <w:t>Հարկաբյուջետային ազդակը 2018 թվականից եռամսյակային կտրվածքով</w:t>
      </w:r>
      <w:r w:rsidRPr="002228CA">
        <w:rPr>
          <w:rStyle w:val="FootnoteReference"/>
          <w:rFonts w:ascii="GHEA Grapalat" w:eastAsia="GHEA Grapalat" w:hAnsi="GHEA Grapalat" w:cs="GHEA Grapalat"/>
          <w:sz w:val="22"/>
        </w:rPr>
        <w:footnoteReference w:id="22"/>
      </w:r>
    </w:p>
    <w:p w:rsidR="00DA41EE" w:rsidRPr="00CA7059" w:rsidRDefault="00DA41EE" w:rsidP="00DA41EE">
      <w:pPr>
        <w:tabs>
          <w:tab w:val="left" w:pos="0"/>
          <w:tab w:val="left" w:pos="900"/>
        </w:tabs>
        <w:spacing w:line="360" w:lineRule="auto"/>
        <w:ind w:firstLine="567"/>
        <w:jc w:val="both"/>
        <w:rPr>
          <w:rFonts w:ascii="GHEA Grapalat" w:hAnsi="GHEA Grapalat" w:cs="GHEA Grapalat"/>
          <w:sz w:val="22"/>
          <w:szCs w:val="22"/>
          <w:lang w:val="hy-AM"/>
        </w:rPr>
      </w:pPr>
    </w:p>
    <w:p w:rsidR="00DA41EE" w:rsidRPr="002228CA" w:rsidRDefault="00DA41EE" w:rsidP="00DA41EE">
      <w:pPr>
        <w:tabs>
          <w:tab w:val="left" w:pos="0"/>
          <w:tab w:val="left" w:pos="900"/>
        </w:tabs>
        <w:spacing w:line="360" w:lineRule="auto"/>
        <w:jc w:val="both"/>
        <w:rPr>
          <w:rFonts w:ascii="GHEA Grapalat" w:hAnsi="GHEA Grapalat" w:cs="GHEA Grapalat"/>
          <w:sz w:val="22"/>
          <w:szCs w:val="22"/>
        </w:rPr>
      </w:pPr>
      <w:r w:rsidRPr="002228CA">
        <w:rPr>
          <w:rFonts w:ascii="GHEA Grapalat" w:eastAsia="GHEA Grapalat" w:hAnsi="GHEA Grapalat" w:cs="GHEA Grapalat"/>
          <w:noProof/>
        </w:rPr>
        <w:drawing>
          <wp:inline distT="0" distB="0" distL="0" distR="0" wp14:anchorId="24BA537D" wp14:editId="1B21A540">
            <wp:extent cx="6467302" cy="254369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A41EE" w:rsidRPr="002228CA" w:rsidRDefault="00DA41EE" w:rsidP="00DA41EE">
      <w:pPr>
        <w:tabs>
          <w:tab w:val="left" w:pos="0"/>
          <w:tab w:val="left" w:pos="900"/>
        </w:tabs>
        <w:spacing w:line="360" w:lineRule="auto"/>
        <w:ind w:firstLine="567"/>
        <w:jc w:val="both"/>
        <w:rPr>
          <w:rFonts w:ascii="GHEA Grapalat" w:hAnsi="GHEA Grapalat" w:cs="GHEA Grapalat"/>
          <w:sz w:val="22"/>
          <w:szCs w:val="22"/>
        </w:rPr>
      </w:pPr>
    </w:p>
    <w:p w:rsidR="00DA41EE" w:rsidRPr="002228CA" w:rsidRDefault="00DA41EE" w:rsidP="00F74894">
      <w:pPr>
        <w:pStyle w:val="Heading1"/>
        <w:spacing w:line="360" w:lineRule="auto"/>
        <w:ind w:firstLine="567"/>
        <w:jc w:val="center"/>
        <w:rPr>
          <w:rFonts w:ascii="GHEA Grapalat" w:eastAsia="GHEA Grapalat" w:hAnsi="GHEA Grapalat"/>
          <w:i w:val="0"/>
          <w:sz w:val="22"/>
          <w:szCs w:val="22"/>
        </w:rPr>
      </w:pPr>
      <w:r w:rsidRPr="002228CA">
        <w:rPr>
          <w:rFonts w:ascii="GHEA Grapalat" w:eastAsia="GHEA Grapalat" w:hAnsi="GHEA Grapalat" w:cs="GHEA Grapalat"/>
        </w:rPr>
        <w:br w:type="page"/>
      </w:r>
      <w:bookmarkStart w:id="22" w:name="_Toc71283309"/>
      <w:bookmarkStart w:id="23" w:name="_Toc71311889"/>
      <w:r w:rsidRPr="002228CA">
        <w:rPr>
          <w:rFonts w:ascii="GHEA Grapalat" w:eastAsia="GHEA Grapalat" w:hAnsi="GHEA Grapalat"/>
          <w:i w:val="0"/>
          <w:sz w:val="22"/>
          <w:szCs w:val="22"/>
        </w:rPr>
        <w:t>Հավելված: Տնտեսության ճյուղերի և ենթաճյուղերի, արտահանման և ներմուծման ապրանքախմբերի հիմնական ցուցանիշների աղյուսակներ</w:t>
      </w:r>
      <w:bookmarkEnd w:id="22"/>
      <w:bookmarkEnd w:id="23"/>
    </w:p>
    <w:p w:rsidR="00DA41EE" w:rsidRPr="002228CA" w:rsidRDefault="00DA41EE" w:rsidP="00DA41EE">
      <w:pPr>
        <w:rPr>
          <w:rFonts w:ascii="GHEA Grapalat" w:hAnsi="GHEA Grapalat" w:cs="Arial"/>
          <w:b/>
          <w:szCs w:val="20"/>
        </w:rPr>
      </w:pPr>
    </w:p>
    <w:p w:rsidR="00F74894" w:rsidRPr="002228CA" w:rsidRDefault="00DA41EE" w:rsidP="00DA41EE">
      <w:pPr>
        <w:jc w:val="center"/>
        <w:rPr>
          <w:rFonts w:ascii="GHEA Grapalat" w:hAnsi="GHEA Grapalat"/>
          <w:sz w:val="22"/>
          <w:szCs w:val="22"/>
        </w:rPr>
      </w:pPr>
      <w:r w:rsidRPr="002228CA">
        <w:rPr>
          <w:rFonts w:ascii="GHEA Grapalat" w:hAnsi="GHEA Grapalat" w:cs="Arial"/>
          <w:b/>
          <w:sz w:val="22"/>
          <w:szCs w:val="22"/>
        </w:rPr>
        <w:t xml:space="preserve">Աղյուսակ 1: </w:t>
      </w:r>
      <w:r w:rsidRPr="002228CA">
        <w:rPr>
          <w:rFonts w:ascii="GHEA Grapalat" w:hAnsi="GHEA Grapalat" w:cs="Arial"/>
          <w:sz w:val="22"/>
          <w:szCs w:val="22"/>
        </w:rPr>
        <w:t>Տնտեսության ճյուղերի և ենթաճյուղերի թողարկման</w:t>
      </w:r>
      <w:r w:rsidRPr="002228CA">
        <w:rPr>
          <w:rFonts w:ascii="GHEA Grapalat" w:hAnsi="GHEA Grapalat"/>
          <w:sz w:val="22"/>
          <w:szCs w:val="22"/>
        </w:rPr>
        <w:t xml:space="preserve"> </w:t>
      </w:r>
      <w:r w:rsidRPr="002228CA">
        <w:rPr>
          <w:rFonts w:ascii="GHEA Grapalat" w:hAnsi="GHEA Grapalat" w:cs="Arial"/>
          <w:sz w:val="22"/>
          <w:szCs w:val="22"/>
        </w:rPr>
        <w:t>ծավալների</w:t>
      </w:r>
      <w:r w:rsidRPr="002228CA">
        <w:rPr>
          <w:rFonts w:ascii="GHEA Grapalat" w:hAnsi="GHEA Grapalat"/>
          <w:sz w:val="22"/>
          <w:szCs w:val="22"/>
        </w:rPr>
        <w:t xml:space="preserve"> </w:t>
      </w:r>
      <w:r w:rsidRPr="002228CA">
        <w:rPr>
          <w:rFonts w:ascii="GHEA Grapalat" w:hAnsi="GHEA Grapalat" w:cs="Arial"/>
          <w:sz w:val="22"/>
          <w:szCs w:val="22"/>
        </w:rPr>
        <w:t>ցուցանիշները,</w:t>
      </w:r>
    </w:p>
    <w:p w:rsidR="00DA41EE" w:rsidRPr="002228CA" w:rsidRDefault="00DA41EE" w:rsidP="00DA41EE">
      <w:pPr>
        <w:jc w:val="center"/>
        <w:rPr>
          <w:rFonts w:ascii="GHEA Grapalat" w:hAnsi="GHEA Grapalat" w:cs="Arial"/>
          <w:sz w:val="22"/>
          <w:szCs w:val="22"/>
        </w:rPr>
      </w:pPr>
      <w:r w:rsidRPr="002228CA">
        <w:rPr>
          <w:rFonts w:ascii="GHEA Grapalat" w:hAnsi="GHEA Grapalat"/>
          <w:sz w:val="22"/>
          <w:szCs w:val="22"/>
        </w:rPr>
        <w:t>2021</w:t>
      </w:r>
      <w:r w:rsidRPr="002228CA">
        <w:rPr>
          <w:rFonts w:ascii="GHEA Grapalat" w:hAnsi="GHEA Grapalat" w:cs="Arial"/>
          <w:sz w:val="22"/>
          <w:szCs w:val="22"/>
        </w:rPr>
        <w:t>թ</w:t>
      </w:r>
      <w:r w:rsidRPr="002228CA">
        <w:rPr>
          <w:rFonts w:ascii="GHEA Grapalat" w:hAnsi="GHEA Grapalat"/>
          <w:sz w:val="22"/>
          <w:szCs w:val="22"/>
        </w:rPr>
        <w:t xml:space="preserve">. </w:t>
      </w:r>
      <w:r w:rsidRPr="002228CA">
        <w:rPr>
          <w:rFonts w:ascii="GHEA Grapalat" w:hAnsi="GHEA Grapalat" w:cs="Arial"/>
          <w:sz w:val="22"/>
          <w:szCs w:val="22"/>
        </w:rPr>
        <w:t>հունվար</w:t>
      </w:r>
      <w:r w:rsidRPr="002228CA">
        <w:rPr>
          <w:rFonts w:ascii="GHEA Grapalat" w:hAnsi="GHEA Grapalat"/>
          <w:sz w:val="22"/>
          <w:szCs w:val="22"/>
        </w:rPr>
        <w:t>-</w:t>
      </w:r>
      <w:r w:rsidRPr="002228CA">
        <w:rPr>
          <w:rFonts w:ascii="GHEA Grapalat" w:hAnsi="GHEA Grapalat" w:cs="Arial"/>
          <w:sz w:val="22"/>
          <w:szCs w:val="22"/>
        </w:rPr>
        <w:t>մարտ</w:t>
      </w:r>
    </w:p>
    <w:p w:rsidR="00F74894" w:rsidRPr="002228CA" w:rsidRDefault="00F74894" w:rsidP="00DA41EE">
      <w:pPr>
        <w:jc w:val="center"/>
        <w:rPr>
          <w:rFonts w:ascii="GHEA Grapalat" w:hAnsi="GHEA Grapalat" w:cs="Arial"/>
          <w:sz w:val="22"/>
          <w:szCs w:val="22"/>
        </w:rPr>
      </w:pPr>
    </w:p>
    <w:tbl>
      <w:tblPr>
        <w:tblStyle w:val="GridTable4-Accent11"/>
        <w:tblW w:w="10188" w:type="dxa"/>
        <w:tblLook w:val="04A0" w:firstRow="1" w:lastRow="0" w:firstColumn="1" w:lastColumn="0" w:noHBand="0" w:noVBand="1"/>
      </w:tblPr>
      <w:tblGrid>
        <w:gridCol w:w="4698"/>
        <w:gridCol w:w="1260"/>
        <w:gridCol w:w="1048"/>
        <w:gridCol w:w="1202"/>
        <w:gridCol w:w="1980"/>
      </w:tblGrid>
      <w:tr w:rsidR="00DA41EE" w:rsidRPr="002228CA" w:rsidTr="00780412">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DA41EE" w:rsidP="00780412">
            <w:pPr>
              <w:jc w:val="center"/>
              <w:rPr>
                <w:rFonts w:ascii="GHEA Grapalat" w:hAnsi="GHEA Grapalat"/>
                <w:b w:val="0"/>
                <w:bCs w:val="0"/>
                <w:i/>
                <w:iCs/>
                <w:color w:val="FF0000"/>
                <w:lang w:val="hy-AM"/>
              </w:rPr>
            </w:pPr>
          </w:p>
        </w:tc>
        <w:tc>
          <w:tcPr>
            <w:tcW w:w="1260" w:type="dxa"/>
            <w:hideMark/>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rPr>
            </w:pPr>
            <w:r w:rsidRPr="002228CA">
              <w:rPr>
                <w:rFonts w:ascii="GHEA Grapalat" w:hAnsi="GHEA Grapalat"/>
                <w:b w:val="0"/>
                <w:bCs w:val="0"/>
              </w:rPr>
              <w:t xml:space="preserve">Արժեք </w:t>
            </w:r>
            <w:r w:rsidRPr="002228CA">
              <w:rPr>
                <w:rFonts w:ascii="GHEA Grapalat" w:hAnsi="GHEA Grapalat"/>
                <w:bCs w:val="0"/>
              </w:rPr>
              <w:t>(մլն դրամ)</w:t>
            </w:r>
          </w:p>
        </w:tc>
        <w:tc>
          <w:tcPr>
            <w:tcW w:w="1048" w:type="dxa"/>
            <w:hideMark/>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rPr>
            </w:pPr>
            <w:r w:rsidRPr="002228CA">
              <w:rPr>
                <w:rFonts w:ascii="GHEA Grapalat" w:hAnsi="GHEA Grapalat"/>
                <w:b w:val="0"/>
                <w:bCs w:val="0"/>
              </w:rPr>
              <w:t xml:space="preserve">Կշիռը </w:t>
            </w:r>
            <w:r w:rsidRPr="002228CA">
              <w:rPr>
                <w:rFonts w:ascii="GHEA Grapalat" w:hAnsi="GHEA Grapalat"/>
                <w:bCs w:val="0"/>
              </w:rPr>
              <w:t>(%)</w:t>
            </w:r>
            <w:r w:rsidRPr="002228CA">
              <w:rPr>
                <w:rStyle w:val="FootnoteReference"/>
                <w:rFonts w:ascii="GHEA Grapalat" w:hAnsi="GHEA Grapalat"/>
                <w:bCs w:val="0"/>
              </w:rPr>
              <w:footnoteReference w:id="23"/>
            </w:r>
          </w:p>
        </w:tc>
        <w:tc>
          <w:tcPr>
            <w:tcW w:w="1202" w:type="dxa"/>
            <w:hideMark/>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rPr>
            </w:pPr>
            <w:r w:rsidRPr="002228CA">
              <w:rPr>
                <w:rFonts w:ascii="GHEA Grapalat" w:hAnsi="GHEA Grapalat"/>
                <w:b w:val="0"/>
                <w:bCs w:val="0"/>
              </w:rPr>
              <w:t>Աճի ինդեքս</w:t>
            </w:r>
          </w:p>
        </w:tc>
        <w:tc>
          <w:tcPr>
            <w:tcW w:w="1980" w:type="dxa"/>
            <w:hideMark/>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rPr>
            </w:pPr>
            <w:r w:rsidRPr="002228CA">
              <w:rPr>
                <w:rFonts w:ascii="GHEA Grapalat" w:hAnsi="GHEA Grapalat"/>
                <w:b w:val="0"/>
                <w:bCs w:val="0"/>
              </w:rPr>
              <w:t xml:space="preserve">Նպաստում </w:t>
            </w:r>
            <w:r w:rsidRPr="002228CA">
              <w:rPr>
                <w:rFonts w:ascii="GHEA Grapalat" w:hAnsi="GHEA Grapalat"/>
                <w:bCs w:val="0"/>
              </w:rPr>
              <w:t>(տոկոսային կետ)</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DA41EE" w:rsidP="00780412">
            <w:pPr>
              <w:rPr>
                <w:rFonts w:ascii="GHEA Grapalat" w:hAnsi="GHEA Grapalat"/>
                <w:bCs w:val="0"/>
                <w:sz w:val="20"/>
                <w:szCs w:val="20"/>
              </w:rPr>
            </w:pPr>
            <w:r w:rsidRPr="002228CA">
              <w:rPr>
                <w:rFonts w:ascii="GHEA Grapalat" w:hAnsi="GHEA Grapalat"/>
                <w:bCs w:val="0"/>
                <w:sz w:val="20"/>
                <w:szCs w:val="20"/>
              </w:rPr>
              <w:t>Ամբողջ արդյունաբերություն, այդ թվում՝</w:t>
            </w:r>
          </w:p>
        </w:tc>
        <w:tc>
          <w:tcPr>
            <w:tcW w:w="126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228CA">
              <w:rPr>
                <w:rFonts w:ascii="GHEA Grapalat" w:hAnsi="GHEA Grapalat"/>
                <w:b/>
                <w:bCs/>
                <w:sz w:val="20"/>
                <w:szCs w:val="20"/>
              </w:rPr>
              <w:t>470411.6</w:t>
            </w:r>
          </w:p>
        </w:tc>
        <w:tc>
          <w:tcPr>
            <w:tcW w:w="1048"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228CA">
              <w:rPr>
                <w:rFonts w:ascii="GHEA Grapalat" w:hAnsi="GHEA Grapalat"/>
                <w:b/>
                <w:bCs/>
                <w:sz w:val="20"/>
                <w:szCs w:val="20"/>
              </w:rPr>
              <w:t>100.0</w:t>
            </w:r>
          </w:p>
        </w:tc>
        <w:tc>
          <w:tcPr>
            <w:tcW w:w="1202"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228CA">
              <w:rPr>
                <w:rFonts w:ascii="GHEA Grapalat" w:hAnsi="GHEA Grapalat"/>
                <w:b/>
                <w:bCs/>
                <w:sz w:val="20"/>
                <w:szCs w:val="20"/>
              </w:rPr>
              <w:t>96.1</w:t>
            </w:r>
          </w:p>
        </w:tc>
        <w:tc>
          <w:tcPr>
            <w:tcW w:w="198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228CA">
              <w:rPr>
                <w:rFonts w:ascii="GHEA Grapalat" w:hAnsi="GHEA Grapalat"/>
                <w:b/>
                <w:bCs/>
                <w:sz w:val="20"/>
                <w:szCs w:val="20"/>
              </w:rPr>
              <w:t>-3.9</w:t>
            </w:r>
          </w:p>
        </w:tc>
      </w:tr>
      <w:tr w:rsidR="00DA41EE" w:rsidRPr="002228CA" w:rsidTr="00780412">
        <w:trPr>
          <w:trHeight w:val="203"/>
        </w:trPr>
        <w:tc>
          <w:tcPr>
            <w:cnfStyle w:val="001000000000" w:firstRow="0" w:lastRow="0" w:firstColumn="1" w:lastColumn="0" w:oddVBand="0" w:evenVBand="0" w:oddHBand="0" w:evenHBand="0" w:firstRowFirstColumn="0" w:firstRowLastColumn="0" w:lastRowFirstColumn="0" w:lastRowLastColumn="0"/>
            <w:tcW w:w="4698" w:type="dxa"/>
            <w:hideMark/>
          </w:tcPr>
          <w:p w:rsidR="00DA41EE" w:rsidRPr="002228CA" w:rsidRDefault="00DA41EE" w:rsidP="00780412">
            <w:pPr>
              <w:rPr>
                <w:rFonts w:ascii="GHEA Grapalat" w:hAnsi="GHEA Grapalat"/>
                <w:sz w:val="20"/>
                <w:szCs w:val="20"/>
              </w:rPr>
            </w:pPr>
            <w:r w:rsidRPr="002228CA">
              <w:rPr>
                <w:rFonts w:ascii="Courier New" w:hAnsi="Courier New" w:cs="Courier New"/>
                <w:sz w:val="20"/>
                <w:szCs w:val="20"/>
              </w:rPr>
              <w:t> </w:t>
            </w:r>
          </w:p>
        </w:tc>
        <w:tc>
          <w:tcPr>
            <w:tcW w:w="126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Courier New" w:hAnsi="Courier New" w:cs="Courier New"/>
                <w:sz w:val="20"/>
                <w:szCs w:val="20"/>
              </w:rPr>
              <w:t> </w:t>
            </w:r>
          </w:p>
        </w:tc>
        <w:tc>
          <w:tcPr>
            <w:tcW w:w="1048" w:type="dxa"/>
            <w:hideMark/>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Courier New" w:hAnsi="Courier New" w:cs="Courier New"/>
                <w:sz w:val="20"/>
                <w:szCs w:val="20"/>
              </w:rPr>
              <w:t> </w:t>
            </w:r>
          </w:p>
        </w:tc>
        <w:tc>
          <w:tcPr>
            <w:tcW w:w="1202" w:type="dxa"/>
            <w:hideMark/>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Courier New" w:hAnsi="Courier New" w:cs="Courier New"/>
                <w:sz w:val="20"/>
                <w:szCs w:val="20"/>
              </w:rPr>
              <w:t> </w:t>
            </w:r>
          </w:p>
        </w:tc>
        <w:tc>
          <w:tcPr>
            <w:tcW w:w="198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Courier New" w:hAnsi="Courier New" w:cs="Courier New"/>
                <w:sz w:val="20"/>
                <w:szCs w:val="20"/>
              </w:rPr>
              <w:t> </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698" w:type="dxa"/>
            <w:hideMark/>
          </w:tcPr>
          <w:p w:rsidR="00DA41EE" w:rsidRPr="002228CA" w:rsidRDefault="00DA41EE" w:rsidP="00780412">
            <w:pPr>
              <w:ind w:left="270" w:hanging="180"/>
              <w:rPr>
                <w:rFonts w:ascii="GHEA Grapalat" w:hAnsi="GHEA Grapalat"/>
                <w:b w:val="0"/>
                <w:bCs w:val="0"/>
                <w:sz w:val="20"/>
                <w:szCs w:val="20"/>
                <w:lang w:val="hy-AM"/>
              </w:rPr>
            </w:pPr>
            <w:r w:rsidRPr="002228CA">
              <w:rPr>
                <w:rFonts w:ascii="GHEA Grapalat" w:hAnsi="GHEA Grapalat"/>
                <w:b w:val="0"/>
                <w:bCs w:val="0"/>
                <w:sz w:val="20"/>
                <w:szCs w:val="20"/>
                <w:lang w:val="hy-AM"/>
              </w:rPr>
              <w:t>հանքագործական արդյունաբերություն և բացահանքերի շահագործում</w:t>
            </w:r>
          </w:p>
        </w:tc>
        <w:tc>
          <w:tcPr>
            <w:tcW w:w="126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228CA">
              <w:rPr>
                <w:rFonts w:ascii="GHEA Grapalat" w:hAnsi="GHEA Grapalat"/>
                <w:bCs/>
                <w:sz w:val="20"/>
                <w:szCs w:val="20"/>
              </w:rPr>
              <w:t>129456.4</w:t>
            </w:r>
          </w:p>
        </w:tc>
        <w:tc>
          <w:tcPr>
            <w:tcW w:w="1048"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228CA">
              <w:rPr>
                <w:rFonts w:ascii="GHEA Grapalat" w:hAnsi="GHEA Grapalat"/>
                <w:bCs/>
                <w:sz w:val="20"/>
                <w:szCs w:val="20"/>
              </w:rPr>
              <w:t>19.3</w:t>
            </w:r>
          </w:p>
        </w:tc>
        <w:tc>
          <w:tcPr>
            <w:tcW w:w="1202"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228CA">
              <w:rPr>
                <w:rFonts w:ascii="GHEA Grapalat" w:hAnsi="GHEA Grapalat"/>
                <w:bCs/>
                <w:sz w:val="20"/>
                <w:szCs w:val="20"/>
              </w:rPr>
              <w:t>108.1</w:t>
            </w:r>
          </w:p>
        </w:tc>
        <w:tc>
          <w:tcPr>
            <w:tcW w:w="198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228CA">
              <w:rPr>
                <w:rFonts w:ascii="GHEA Grapalat" w:hAnsi="GHEA Grapalat"/>
                <w:bCs/>
                <w:sz w:val="20"/>
                <w:szCs w:val="20"/>
              </w:rPr>
              <w:t>1.6</w:t>
            </w:r>
          </w:p>
        </w:tc>
      </w:tr>
      <w:tr w:rsidR="00DA41EE" w:rsidRPr="002228CA" w:rsidTr="00780412">
        <w:trPr>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DA41EE" w:rsidP="00780412">
            <w:pPr>
              <w:ind w:left="270" w:hanging="180"/>
              <w:rPr>
                <w:rFonts w:ascii="GHEA Grapalat" w:hAnsi="GHEA Grapalat"/>
                <w:b w:val="0"/>
                <w:bCs w:val="0"/>
                <w:sz w:val="20"/>
                <w:szCs w:val="20"/>
              </w:rPr>
            </w:pPr>
            <w:r w:rsidRPr="002228CA">
              <w:rPr>
                <w:rFonts w:ascii="GHEA Grapalat" w:hAnsi="GHEA Grapalat"/>
                <w:b w:val="0"/>
                <w:bCs w:val="0"/>
                <w:sz w:val="20"/>
                <w:szCs w:val="20"/>
              </w:rPr>
              <w:t>մշակող արդյունաբերություն</w:t>
            </w:r>
          </w:p>
        </w:tc>
        <w:tc>
          <w:tcPr>
            <w:tcW w:w="126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2228CA">
              <w:rPr>
                <w:rFonts w:ascii="GHEA Grapalat" w:hAnsi="GHEA Grapalat"/>
                <w:bCs/>
                <w:sz w:val="20"/>
                <w:szCs w:val="20"/>
              </w:rPr>
              <w:t>258118.3</w:t>
            </w:r>
          </w:p>
        </w:tc>
        <w:tc>
          <w:tcPr>
            <w:tcW w:w="1048"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2228CA">
              <w:rPr>
                <w:rFonts w:ascii="GHEA Grapalat" w:hAnsi="GHEA Grapalat"/>
                <w:bCs/>
                <w:sz w:val="20"/>
                <w:szCs w:val="20"/>
              </w:rPr>
              <w:t>63.3</w:t>
            </w:r>
          </w:p>
        </w:tc>
        <w:tc>
          <w:tcPr>
            <w:tcW w:w="1202"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2228CA">
              <w:rPr>
                <w:rFonts w:ascii="GHEA Grapalat" w:hAnsi="GHEA Grapalat"/>
                <w:bCs/>
                <w:sz w:val="20"/>
                <w:szCs w:val="20"/>
              </w:rPr>
              <w:t>88.4</w:t>
            </w:r>
          </w:p>
        </w:tc>
        <w:tc>
          <w:tcPr>
            <w:tcW w:w="198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2228CA">
              <w:rPr>
                <w:rFonts w:ascii="GHEA Grapalat" w:hAnsi="GHEA Grapalat"/>
                <w:bCs/>
                <w:sz w:val="20"/>
                <w:szCs w:val="20"/>
              </w:rPr>
              <w:t>-7.3</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698" w:type="dxa"/>
            <w:hideMark/>
          </w:tcPr>
          <w:p w:rsidR="00DA41EE" w:rsidRPr="002228CA" w:rsidRDefault="00DA41EE" w:rsidP="00780412">
            <w:pPr>
              <w:ind w:left="270" w:hanging="180"/>
              <w:rPr>
                <w:rFonts w:ascii="GHEA Grapalat" w:hAnsi="GHEA Grapalat"/>
                <w:b w:val="0"/>
                <w:bCs w:val="0"/>
                <w:sz w:val="20"/>
                <w:szCs w:val="20"/>
                <w:lang w:val="hy-AM"/>
              </w:rPr>
            </w:pPr>
            <w:r w:rsidRPr="002228CA">
              <w:rPr>
                <w:rFonts w:ascii="GHEA Grapalat" w:hAnsi="GHEA Grapalat"/>
                <w:b w:val="0"/>
                <w:bCs w:val="0"/>
                <w:sz w:val="20"/>
                <w:szCs w:val="20"/>
                <w:lang w:val="hy-AM"/>
              </w:rPr>
              <w:t xml:space="preserve"> էլեկտրաէներգիայի, գազի, գոլորշու և լավորակ օդի մատակարարում</w:t>
            </w:r>
          </w:p>
        </w:tc>
        <w:tc>
          <w:tcPr>
            <w:tcW w:w="126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228CA">
              <w:rPr>
                <w:rFonts w:ascii="GHEA Grapalat" w:hAnsi="GHEA Grapalat"/>
                <w:bCs/>
                <w:sz w:val="20"/>
                <w:szCs w:val="20"/>
              </w:rPr>
              <w:t>77819.2</w:t>
            </w:r>
          </w:p>
        </w:tc>
        <w:tc>
          <w:tcPr>
            <w:tcW w:w="1048"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228CA">
              <w:rPr>
                <w:rFonts w:ascii="GHEA Grapalat" w:hAnsi="GHEA Grapalat"/>
                <w:bCs/>
                <w:sz w:val="20"/>
                <w:szCs w:val="20"/>
              </w:rPr>
              <w:t>16.3</w:t>
            </w:r>
          </w:p>
        </w:tc>
        <w:tc>
          <w:tcPr>
            <w:tcW w:w="1202"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228CA">
              <w:rPr>
                <w:rFonts w:ascii="GHEA Grapalat" w:hAnsi="GHEA Grapalat"/>
                <w:bCs/>
                <w:sz w:val="20"/>
                <w:szCs w:val="20"/>
              </w:rPr>
              <w:t>111.2</w:t>
            </w:r>
          </w:p>
        </w:tc>
        <w:tc>
          <w:tcPr>
            <w:tcW w:w="198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sz w:val="20"/>
                <w:szCs w:val="20"/>
              </w:rPr>
            </w:pPr>
            <w:r w:rsidRPr="002228CA">
              <w:rPr>
                <w:rFonts w:ascii="GHEA Grapalat" w:hAnsi="GHEA Grapalat"/>
                <w:bCs/>
                <w:sz w:val="20"/>
                <w:szCs w:val="20"/>
              </w:rPr>
              <w:t>1.8</w:t>
            </w:r>
          </w:p>
        </w:tc>
      </w:tr>
      <w:tr w:rsidR="00DA41EE" w:rsidRPr="002228CA" w:rsidTr="00780412">
        <w:trPr>
          <w:trHeight w:val="570"/>
        </w:trPr>
        <w:tc>
          <w:tcPr>
            <w:cnfStyle w:val="001000000000" w:firstRow="0" w:lastRow="0" w:firstColumn="1" w:lastColumn="0" w:oddVBand="0" w:evenVBand="0" w:oddHBand="0" w:evenHBand="0" w:firstRowFirstColumn="0" w:firstRowLastColumn="0" w:lastRowFirstColumn="0" w:lastRowLastColumn="0"/>
            <w:tcW w:w="4698" w:type="dxa"/>
            <w:hideMark/>
          </w:tcPr>
          <w:p w:rsidR="00DA41EE" w:rsidRPr="002228CA" w:rsidRDefault="00DA41EE" w:rsidP="00780412">
            <w:pPr>
              <w:ind w:left="270" w:hanging="180"/>
              <w:rPr>
                <w:rFonts w:ascii="GHEA Grapalat" w:hAnsi="GHEA Grapalat"/>
                <w:b w:val="0"/>
                <w:bCs w:val="0"/>
                <w:sz w:val="20"/>
                <w:szCs w:val="20"/>
                <w:lang w:val="hy-AM"/>
              </w:rPr>
            </w:pPr>
            <w:r w:rsidRPr="002228CA">
              <w:rPr>
                <w:rFonts w:ascii="GHEA Grapalat" w:hAnsi="GHEA Grapalat"/>
                <w:b w:val="0"/>
                <w:bCs w:val="0"/>
                <w:sz w:val="20"/>
                <w:szCs w:val="20"/>
                <w:lang w:val="hy-AM"/>
              </w:rPr>
              <w:t>ջրամատակարարում, կոյուղի, թափոնների կառավարում և վերամշակում</w:t>
            </w:r>
          </w:p>
        </w:tc>
        <w:tc>
          <w:tcPr>
            <w:tcW w:w="126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2228CA">
              <w:rPr>
                <w:rFonts w:ascii="GHEA Grapalat" w:hAnsi="GHEA Grapalat"/>
                <w:bCs/>
                <w:sz w:val="20"/>
                <w:szCs w:val="20"/>
              </w:rPr>
              <w:t>5017.7</w:t>
            </w:r>
          </w:p>
        </w:tc>
        <w:tc>
          <w:tcPr>
            <w:tcW w:w="1048"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2228CA">
              <w:rPr>
                <w:rFonts w:ascii="GHEA Grapalat" w:hAnsi="GHEA Grapalat"/>
                <w:bCs/>
                <w:sz w:val="20"/>
                <w:szCs w:val="20"/>
              </w:rPr>
              <w:t>1.1</w:t>
            </w:r>
          </w:p>
        </w:tc>
        <w:tc>
          <w:tcPr>
            <w:tcW w:w="1202"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2228CA">
              <w:rPr>
                <w:rFonts w:ascii="GHEA Grapalat" w:hAnsi="GHEA Grapalat"/>
                <w:bCs/>
                <w:sz w:val="20"/>
                <w:szCs w:val="20"/>
              </w:rPr>
              <w:t>100.9</w:t>
            </w:r>
          </w:p>
        </w:tc>
        <w:tc>
          <w:tcPr>
            <w:tcW w:w="198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sz w:val="20"/>
                <w:szCs w:val="20"/>
              </w:rPr>
            </w:pPr>
            <w:r w:rsidRPr="002228CA">
              <w:rPr>
                <w:rFonts w:ascii="GHEA Grapalat" w:hAnsi="GHEA Grapalat"/>
                <w:bCs/>
                <w:sz w:val="20"/>
                <w:szCs w:val="20"/>
              </w:rPr>
              <w:t>0.0</w:t>
            </w:r>
          </w:p>
        </w:tc>
      </w:tr>
    </w:tbl>
    <w:p w:rsidR="00DA41EE" w:rsidRPr="002228CA" w:rsidRDefault="00DA41EE" w:rsidP="00DA41EE">
      <w:pPr>
        <w:rPr>
          <w:rFonts w:ascii="GHEA Grapalat" w:hAnsi="GHEA Grapalat" w:cs="Arial"/>
          <w:b/>
          <w:sz w:val="20"/>
          <w:szCs w:val="20"/>
        </w:rPr>
      </w:pPr>
    </w:p>
    <w:tbl>
      <w:tblPr>
        <w:tblStyle w:val="GridTable4-Accent11"/>
        <w:tblW w:w="10188" w:type="dxa"/>
        <w:tblLayout w:type="fixed"/>
        <w:tblLook w:val="04A0" w:firstRow="1" w:lastRow="0" w:firstColumn="1" w:lastColumn="0" w:noHBand="0" w:noVBand="1"/>
      </w:tblPr>
      <w:tblGrid>
        <w:gridCol w:w="4696"/>
        <w:gridCol w:w="1262"/>
        <w:gridCol w:w="1080"/>
        <w:gridCol w:w="1170"/>
        <w:gridCol w:w="1980"/>
      </w:tblGrid>
      <w:tr w:rsidR="00DA41EE" w:rsidRPr="002228CA" w:rsidTr="00780412">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696" w:type="dxa"/>
            <w:noWrap/>
            <w:hideMark/>
          </w:tcPr>
          <w:p w:rsidR="00DA41EE" w:rsidRPr="002228CA" w:rsidRDefault="00DA41EE" w:rsidP="00780412">
            <w:pPr>
              <w:ind w:firstLineChars="400" w:firstLine="800"/>
              <w:rPr>
                <w:rFonts w:ascii="GHEA Grapalat" w:hAnsi="GHEA Grapalat"/>
                <w:sz w:val="20"/>
                <w:szCs w:val="20"/>
              </w:rPr>
            </w:pPr>
            <w:r w:rsidRPr="002228CA">
              <w:rPr>
                <w:rFonts w:ascii="Courier New" w:hAnsi="Courier New" w:cs="Courier New"/>
                <w:sz w:val="20"/>
                <w:szCs w:val="20"/>
              </w:rPr>
              <w:t> </w:t>
            </w:r>
          </w:p>
        </w:tc>
        <w:tc>
          <w:tcPr>
            <w:tcW w:w="1262" w:type="dxa"/>
            <w:hideMark/>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2228CA">
              <w:rPr>
                <w:rFonts w:ascii="GHEA Grapalat" w:hAnsi="GHEA Grapalat"/>
                <w:b w:val="0"/>
                <w:bCs w:val="0"/>
                <w:sz w:val="20"/>
                <w:szCs w:val="20"/>
              </w:rPr>
              <w:t xml:space="preserve">Արժեք </w:t>
            </w:r>
            <w:r w:rsidRPr="002228CA">
              <w:rPr>
                <w:rFonts w:ascii="GHEA Grapalat" w:hAnsi="GHEA Grapalat"/>
                <w:bCs w:val="0"/>
                <w:sz w:val="20"/>
                <w:szCs w:val="20"/>
              </w:rPr>
              <w:t>(մլն դրամ)</w:t>
            </w:r>
          </w:p>
        </w:tc>
        <w:tc>
          <w:tcPr>
            <w:tcW w:w="1080" w:type="dxa"/>
            <w:hideMark/>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2228CA">
              <w:rPr>
                <w:rFonts w:ascii="GHEA Grapalat" w:hAnsi="GHEA Grapalat"/>
                <w:b w:val="0"/>
                <w:bCs w:val="0"/>
                <w:sz w:val="20"/>
                <w:szCs w:val="20"/>
              </w:rPr>
              <w:t xml:space="preserve">Կշիռը </w:t>
            </w:r>
            <w:r w:rsidRPr="002228CA">
              <w:rPr>
                <w:rFonts w:ascii="GHEA Grapalat" w:hAnsi="GHEA Grapalat"/>
                <w:bCs w:val="0"/>
                <w:sz w:val="20"/>
                <w:szCs w:val="20"/>
              </w:rPr>
              <w:t>(%)</w:t>
            </w:r>
          </w:p>
        </w:tc>
        <w:tc>
          <w:tcPr>
            <w:tcW w:w="1170" w:type="dxa"/>
            <w:hideMark/>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2228CA">
              <w:rPr>
                <w:rFonts w:ascii="GHEA Grapalat" w:hAnsi="GHEA Grapalat"/>
                <w:b w:val="0"/>
                <w:bCs w:val="0"/>
                <w:sz w:val="20"/>
                <w:szCs w:val="20"/>
              </w:rPr>
              <w:t>Աճի ինդեքս</w:t>
            </w:r>
          </w:p>
        </w:tc>
        <w:tc>
          <w:tcPr>
            <w:tcW w:w="1980" w:type="dxa"/>
            <w:hideMark/>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2228CA">
              <w:rPr>
                <w:rFonts w:ascii="GHEA Grapalat" w:hAnsi="GHEA Grapalat"/>
                <w:b w:val="0"/>
                <w:bCs w:val="0"/>
                <w:sz w:val="20"/>
                <w:szCs w:val="20"/>
              </w:rPr>
              <w:t xml:space="preserve">Նպաստում </w:t>
            </w:r>
            <w:r w:rsidRPr="002228CA">
              <w:rPr>
                <w:rFonts w:ascii="GHEA Grapalat" w:hAnsi="GHEA Grapalat"/>
                <w:bCs w:val="0"/>
                <w:sz w:val="20"/>
                <w:szCs w:val="20"/>
              </w:rPr>
              <w:t>(տոկոսային կետ)</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6" w:type="dxa"/>
            <w:noWrap/>
            <w:hideMark/>
          </w:tcPr>
          <w:p w:rsidR="00DA41EE" w:rsidRPr="002228CA" w:rsidRDefault="00DA41EE" w:rsidP="00780412">
            <w:pPr>
              <w:rPr>
                <w:rFonts w:ascii="GHEA Grapalat" w:hAnsi="GHEA Grapalat"/>
                <w:bCs w:val="0"/>
                <w:sz w:val="20"/>
                <w:szCs w:val="20"/>
              </w:rPr>
            </w:pPr>
            <w:r w:rsidRPr="002228CA">
              <w:rPr>
                <w:rFonts w:ascii="GHEA Grapalat" w:hAnsi="GHEA Grapalat"/>
                <w:bCs w:val="0"/>
                <w:sz w:val="20"/>
                <w:szCs w:val="20"/>
              </w:rPr>
              <w:t>Գյուղատնտեսության և ձկնորսության</w:t>
            </w:r>
          </w:p>
        </w:tc>
        <w:tc>
          <w:tcPr>
            <w:tcW w:w="1262"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228CA">
              <w:rPr>
                <w:rFonts w:ascii="GHEA Grapalat" w:hAnsi="GHEA Grapalat"/>
                <w:b/>
                <w:bCs/>
                <w:sz w:val="20"/>
                <w:szCs w:val="20"/>
              </w:rPr>
              <w:t>87540</w:t>
            </w:r>
          </w:p>
        </w:tc>
        <w:tc>
          <w:tcPr>
            <w:tcW w:w="108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228CA">
              <w:rPr>
                <w:rFonts w:ascii="GHEA Grapalat" w:hAnsi="GHEA Grapalat"/>
                <w:b/>
                <w:bCs/>
                <w:sz w:val="20"/>
                <w:szCs w:val="20"/>
              </w:rPr>
              <w:t>100.0</w:t>
            </w:r>
          </w:p>
        </w:tc>
        <w:tc>
          <w:tcPr>
            <w:tcW w:w="117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228CA">
              <w:rPr>
                <w:rFonts w:ascii="GHEA Grapalat" w:hAnsi="GHEA Grapalat"/>
                <w:b/>
                <w:bCs/>
                <w:sz w:val="20"/>
                <w:szCs w:val="20"/>
              </w:rPr>
              <w:t>99.3</w:t>
            </w:r>
          </w:p>
        </w:tc>
        <w:tc>
          <w:tcPr>
            <w:tcW w:w="198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228CA">
              <w:rPr>
                <w:rFonts w:ascii="GHEA Grapalat" w:hAnsi="GHEA Grapalat"/>
                <w:b/>
                <w:bCs/>
                <w:sz w:val="20"/>
                <w:szCs w:val="20"/>
              </w:rPr>
              <w:t>-0.7</w:t>
            </w:r>
          </w:p>
        </w:tc>
      </w:tr>
      <w:tr w:rsidR="00DA41EE" w:rsidRPr="002228CA" w:rsidTr="00780412">
        <w:trPr>
          <w:trHeight w:val="285"/>
        </w:trPr>
        <w:tc>
          <w:tcPr>
            <w:cnfStyle w:val="001000000000" w:firstRow="0" w:lastRow="0" w:firstColumn="1" w:lastColumn="0" w:oddVBand="0" w:evenVBand="0" w:oddHBand="0" w:evenHBand="0" w:firstRowFirstColumn="0" w:firstRowLastColumn="0" w:lastRowFirstColumn="0" w:lastRowLastColumn="0"/>
            <w:tcW w:w="4696" w:type="dxa"/>
            <w:noWrap/>
            <w:hideMark/>
          </w:tcPr>
          <w:p w:rsidR="00DA41EE" w:rsidRPr="002228CA" w:rsidRDefault="00DA41EE" w:rsidP="00780412">
            <w:pPr>
              <w:ind w:firstLineChars="45" w:firstLine="90"/>
              <w:jc w:val="right"/>
              <w:rPr>
                <w:rFonts w:ascii="GHEA Grapalat" w:hAnsi="GHEA Grapalat"/>
                <w:sz w:val="20"/>
                <w:szCs w:val="20"/>
              </w:rPr>
            </w:pPr>
            <w:r w:rsidRPr="002228CA">
              <w:rPr>
                <w:rFonts w:ascii="GHEA Grapalat" w:hAnsi="GHEA Grapalat"/>
                <w:i/>
                <w:iCs/>
                <w:sz w:val="20"/>
                <w:szCs w:val="20"/>
              </w:rPr>
              <w:t>այդ թվում`</w:t>
            </w:r>
          </w:p>
        </w:tc>
        <w:tc>
          <w:tcPr>
            <w:tcW w:w="1262"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2228CA">
              <w:rPr>
                <w:rFonts w:ascii="Courier New" w:hAnsi="Courier New" w:cs="Courier New"/>
                <w:b/>
                <w:bCs/>
                <w:sz w:val="20"/>
                <w:szCs w:val="20"/>
              </w:rPr>
              <w:t> </w:t>
            </w:r>
          </w:p>
        </w:tc>
        <w:tc>
          <w:tcPr>
            <w:tcW w:w="1080" w:type="dxa"/>
            <w:noWrap/>
            <w:hideMark/>
          </w:tcPr>
          <w:p w:rsidR="00DA41EE" w:rsidRPr="002228CA" w:rsidRDefault="00DA41EE" w:rsidP="00780412">
            <w:pP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Courier New" w:hAnsi="Courier New" w:cs="Courier New"/>
                <w:sz w:val="20"/>
                <w:szCs w:val="20"/>
              </w:rPr>
              <w:t> </w:t>
            </w:r>
          </w:p>
        </w:tc>
        <w:tc>
          <w:tcPr>
            <w:tcW w:w="1170" w:type="dxa"/>
            <w:noWrap/>
            <w:hideMark/>
          </w:tcPr>
          <w:p w:rsidR="00DA41EE" w:rsidRPr="002228CA" w:rsidRDefault="00DA41EE" w:rsidP="00780412">
            <w:pP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Courier New" w:hAnsi="Courier New" w:cs="Courier New"/>
                <w:sz w:val="20"/>
                <w:szCs w:val="20"/>
              </w:rPr>
              <w:t> </w:t>
            </w:r>
          </w:p>
        </w:tc>
        <w:tc>
          <w:tcPr>
            <w:tcW w:w="198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Courier New" w:hAnsi="Courier New" w:cs="Courier New"/>
                <w:sz w:val="20"/>
                <w:szCs w:val="20"/>
              </w:rPr>
              <w:t> </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6" w:type="dxa"/>
            <w:noWrap/>
            <w:hideMark/>
          </w:tcPr>
          <w:p w:rsidR="00DA41EE" w:rsidRPr="002228CA" w:rsidRDefault="00DA41EE" w:rsidP="00780412">
            <w:pPr>
              <w:ind w:firstLineChars="45" w:firstLine="90"/>
              <w:rPr>
                <w:rFonts w:ascii="GHEA Grapalat" w:hAnsi="GHEA Grapalat"/>
                <w:b w:val="0"/>
                <w:sz w:val="20"/>
                <w:szCs w:val="20"/>
              </w:rPr>
            </w:pPr>
            <w:r w:rsidRPr="002228CA">
              <w:rPr>
                <w:rFonts w:ascii="GHEA Grapalat" w:hAnsi="GHEA Grapalat"/>
                <w:b w:val="0"/>
                <w:sz w:val="20"/>
                <w:szCs w:val="20"/>
              </w:rPr>
              <w:t>բուսաբուծություն</w:t>
            </w:r>
          </w:p>
        </w:tc>
        <w:tc>
          <w:tcPr>
            <w:tcW w:w="1262"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8204.6</w:t>
            </w:r>
          </w:p>
        </w:tc>
        <w:tc>
          <w:tcPr>
            <w:tcW w:w="108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8.4</w:t>
            </w:r>
          </w:p>
        </w:tc>
        <w:tc>
          <w:tcPr>
            <w:tcW w:w="117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97.5</w:t>
            </w:r>
          </w:p>
        </w:tc>
        <w:tc>
          <w:tcPr>
            <w:tcW w:w="198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-0.2</w:t>
            </w:r>
          </w:p>
        </w:tc>
      </w:tr>
      <w:tr w:rsidR="00DA41EE" w:rsidRPr="002228CA" w:rsidTr="00780412">
        <w:trPr>
          <w:trHeight w:val="270"/>
        </w:trPr>
        <w:tc>
          <w:tcPr>
            <w:cnfStyle w:val="001000000000" w:firstRow="0" w:lastRow="0" w:firstColumn="1" w:lastColumn="0" w:oddVBand="0" w:evenVBand="0" w:oddHBand="0" w:evenHBand="0" w:firstRowFirstColumn="0" w:firstRowLastColumn="0" w:lastRowFirstColumn="0" w:lastRowLastColumn="0"/>
            <w:tcW w:w="4696" w:type="dxa"/>
            <w:noWrap/>
            <w:hideMark/>
          </w:tcPr>
          <w:p w:rsidR="00DA41EE" w:rsidRPr="002228CA" w:rsidRDefault="00DA41EE" w:rsidP="00780412">
            <w:pPr>
              <w:ind w:firstLineChars="45" w:firstLine="90"/>
              <w:rPr>
                <w:rFonts w:ascii="GHEA Grapalat" w:hAnsi="GHEA Grapalat"/>
                <w:b w:val="0"/>
                <w:sz w:val="20"/>
                <w:szCs w:val="20"/>
              </w:rPr>
            </w:pPr>
            <w:r w:rsidRPr="002228CA">
              <w:rPr>
                <w:rFonts w:ascii="GHEA Grapalat" w:hAnsi="GHEA Grapalat"/>
                <w:b w:val="0"/>
                <w:sz w:val="20"/>
                <w:szCs w:val="20"/>
              </w:rPr>
              <w:t>անասնաբուծություն</w:t>
            </w:r>
          </w:p>
        </w:tc>
        <w:tc>
          <w:tcPr>
            <w:tcW w:w="1262"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67213</w:t>
            </w:r>
          </w:p>
        </w:tc>
        <w:tc>
          <w:tcPr>
            <w:tcW w:w="108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79.4</w:t>
            </w:r>
          </w:p>
        </w:tc>
        <w:tc>
          <w:tcPr>
            <w:tcW w:w="117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99.2</w:t>
            </w:r>
          </w:p>
        </w:tc>
        <w:tc>
          <w:tcPr>
            <w:tcW w:w="198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-0.7</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6" w:type="dxa"/>
            <w:noWrap/>
            <w:hideMark/>
          </w:tcPr>
          <w:p w:rsidR="00DA41EE" w:rsidRPr="002228CA" w:rsidRDefault="00DA41EE" w:rsidP="00780412">
            <w:pPr>
              <w:ind w:firstLineChars="45" w:firstLine="90"/>
              <w:rPr>
                <w:rFonts w:ascii="GHEA Grapalat" w:hAnsi="GHEA Grapalat"/>
                <w:b w:val="0"/>
                <w:sz w:val="20"/>
                <w:szCs w:val="20"/>
              </w:rPr>
            </w:pPr>
            <w:r w:rsidRPr="002228CA">
              <w:rPr>
                <w:rFonts w:ascii="GHEA Grapalat" w:hAnsi="GHEA Grapalat"/>
                <w:b w:val="0"/>
                <w:sz w:val="20"/>
                <w:szCs w:val="20"/>
              </w:rPr>
              <w:t>ձկնորսություն</w:t>
            </w:r>
          </w:p>
        </w:tc>
        <w:tc>
          <w:tcPr>
            <w:tcW w:w="1262"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12122.4</w:t>
            </w:r>
          </w:p>
        </w:tc>
        <w:tc>
          <w:tcPr>
            <w:tcW w:w="108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12.2</w:t>
            </w:r>
          </w:p>
        </w:tc>
        <w:tc>
          <w:tcPr>
            <w:tcW w:w="117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101.9</w:t>
            </w:r>
          </w:p>
        </w:tc>
        <w:tc>
          <w:tcPr>
            <w:tcW w:w="198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0.3</w:t>
            </w:r>
          </w:p>
        </w:tc>
      </w:tr>
    </w:tbl>
    <w:p w:rsidR="00DA41EE" w:rsidRPr="002228CA" w:rsidRDefault="00DA41EE" w:rsidP="00DA41EE">
      <w:pPr>
        <w:rPr>
          <w:rFonts w:ascii="GHEA Grapalat" w:hAnsi="GHEA Grapalat"/>
          <w:b/>
          <w:sz w:val="20"/>
          <w:szCs w:val="20"/>
        </w:rPr>
      </w:pPr>
    </w:p>
    <w:tbl>
      <w:tblPr>
        <w:tblStyle w:val="GridTable4-Accent11"/>
        <w:tblW w:w="10188" w:type="dxa"/>
        <w:tblLayout w:type="fixed"/>
        <w:tblLook w:val="04A0" w:firstRow="1" w:lastRow="0" w:firstColumn="1" w:lastColumn="0" w:noHBand="0" w:noVBand="1"/>
      </w:tblPr>
      <w:tblGrid>
        <w:gridCol w:w="4698"/>
        <w:gridCol w:w="1260"/>
        <w:gridCol w:w="1080"/>
        <w:gridCol w:w="1170"/>
        <w:gridCol w:w="1980"/>
      </w:tblGrid>
      <w:tr w:rsidR="00DA41EE" w:rsidRPr="002228CA" w:rsidTr="00780412">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DA41EE" w:rsidP="00780412">
            <w:pPr>
              <w:jc w:val="center"/>
              <w:rPr>
                <w:rFonts w:ascii="GHEA Grapalat" w:hAnsi="GHEA Grapalat"/>
                <w:i/>
                <w:iCs/>
                <w:sz w:val="20"/>
                <w:szCs w:val="20"/>
              </w:rPr>
            </w:pPr>
            <w:r w:rsidRPr="002228CA">
              <w:rPr>
                <w:rFonts w:ascii="GHEA Grapalat" w:hAnsi="GHEA Grapalat"/>
                <w:i/>
                <w:iCs/>
                <w:sz w:val="20"/>
                <w:szCs w:val="20"/>
              </w:rPr>
              <w:t>ըստ ֆինանսավորման աղբյուրների</w:t>
            </w:r>
          </w:p>
        </w:tc>
        <w:tc>
          <w:tcPr>
            <w:tcW w:w="1260" w:type="dxa"/>
            <w:hideMark/>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2228CA">
              <w:rPr>
                <w:rFonts w:ascii="GHEA Grapalat" w:hAnsi="GHEA Grapalat"/>
                <w:b w:val="0"/>
                <w:bCs w:val="0"/>
                <w:sz w:val="20"/>
                <w:szCs w:val="20"/>
              </w:rPr>
              <w:t xml:space="preserve">Արժեք </w:t>
            </w:r>
            <w:r w:rsidRPr="002228CA">
              <w:rPr>
                <w:rFonts w:ascii="GHEA Grapalat" w:hAnsi="GHEA Grapalat"/>
                <w:bCs w:val="0"/>
                <w:sz w:val="20"/>
                <w:szCs w:val="20"/>
              </w:rPr>
              <w:t>(մլն դրամ)</w:t>
            </w:r>
          </w:p>
        </w:tc>
        <w:tc>
          <w:tcPr>
            <w:tcW w:w="1080" w:type="dxa"/>
            <w:hideMark/>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2228CA">
              <w:rPr>
                <w:rFonts w:ascii="GHEA Grapalat" w:hAnsi="GHEA Grapalat"/>
                <w:b w:val="0"/>
                <w:bCs w:val="0"/>
                <w:sz w:val="20"/>
                <w:szCs w:val="20"/>
              </w:rPr>
              <w:t xml:space="preserve">Կշիռը </w:t>
            </w:r>
            <w:r w:rsidRPr="002228CA">
              <w:rPr>
                <w:rFonts w:ascii="GHEA Grapalat" w:hAnsi="GHEA Grapalat"/>
                <w:bCs w:val="0"/>
                <w:sz w:val="20"/>
                <w:szCs w:val="20"/>
              </w:rPr>
              <w:t>(%)</w:t>
            </w:r>
          </w:p>
        </w:tc>
        <w:tc>
          <w:tcPr>
            <w:tcW w:w="1170" w:type="dxa"/>
            <w:hideMark/>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2228CA">
              <w:rPr>
                <w:rFonts w:ascii="GHEA Grapalat" w:hAnsi="GHEA Grapalat"/>
                <w:b w:val="0"/>
                <w:bCs w:val="0"/>
                <w:sz w:val="20"/>
                <w:szCs w:val="20"/>
              </w:rPr>
              <w:t>Աճի ինդեքս</w:t>
            </w:r>
          </w:p>
        </w:tc>
        <w:tc>
          <w:tcPr>
            <w:tcW w:w="1980" w:type="dxa"/>
            <w:hideMark/>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2228CA">
              <w:rPr>
                <w:rFonts w:ascii="GHEA Grapalat" w:hAnsi="GHEA Grapalat"/>
                <w:b w:val="0"/>
                <w:bCs w:val="0"/>
                <w:sz w:val="20"/>
                <w:szCs w:val="20"/>
              </w:rPr>
              <w:t xml:space="preserve">Նպաստում </w:t>
            </w:r>
            <w:r w:rsidRPr="002228CA">
              <w:rPr>
                <w:rFonts w:ascii="GHEA Grapalat" w:hAnsi="GHEA Grapalat"/>
                <w:bCs w:val="0"/>
                <w:sz w:val="20"/>
                <w:szCs w:val="20"/>
              </w:rPr>
              <w:t>(տոկոսային կետ)</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DA41EE" w:rsidP="00780412">
            <w:pPr>
              <w:rPr>
                <w:rFonts w:ascii="GHEA Grapalat" w:hAnsi="GHEA Grapalat"/>
                <w:bCs w:val="0"/>
                <w:sz w:val="20"/>
                <w:szCs w:val="20"/>
              </w:rPr>
            </w:pPr>
            <w:r w:rsidRPr="002228CA">
              <w:rPr>
                <w:rFonts w:ascii="GHEA Grapalat" w:hAnsi="GHEA Grapalat"/>
                <w:bCs w:val="0"/>
                <w:sz w:val="20"/>
                <w:szCs w:val="20"/>
              </w:rPr>
              <w:t>Շինարարություն</w:t>
            </w:r>
          </w:p>
        </w:tc>
        <w:tc>
          <w:tcPr>
            <w:tcW w:w="126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228CA">
              <w:rPr>
                <w:rFonts w:ascii="GHEA Grapalat" w:hAnsi="GHEA Grapalat"/>
                <w:b/>
                <w:bCs/>
                <w:sz w:val="20"/>
                <w:szCs w:val="20"/>
              </w:rPr>
              <w:t>48778.6</w:t>
            </w:r>
          </w:p>
        </w:tc>
        <w:tc>
          <w:tcPr>
            <w:tcW w:w="108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228CA">
              <w:rPr>
                <w:rFonts w:ascii="GHEA Grapalat" w:hAnsi="GHEA Grapalat"/>
                <w:b/>
                <w:bCs/>
                <w:sz w:val="20"/>
                <w:szCs w:val="20"/>
              </w:rPr>
              <w:t>100.0</w:t>
            </w:r>
          </w:p>
        </w:tc>
        <w:tc>
          <w:tcPr>
            <w:tcW w:w="117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228CA">
              <w:rPr>
                <w:rFonts w:ascii="GHEA Grapalat" w:hAnsi="GHEA Grapalat"/>
                <w:b/>
                <w:bCs/>
                <w:sz w:val="20"/>
                <w:szCs w:val="20"/>
              </w:rPr>
              <w:t>104.7</w:t>
            </w:r>
          </w:p>
        </w:tc>
        <w:tc>
          <w:tcPr>
            <w:tcW w:w="198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228CA">
              <w:rPr>
                <w:rFonts w:ascii="GHEA Grapalat" w:hAnsi="GHEA Grapalat"/>
                <w:b/>
                <w:bCs/>
                <w:sz w:val="20"/>
                <w:szCs w:val="20"/>
              </w:rPr>
              <w:t>4.7</w:t>
            </w:r>
          </w:p>
        </w:tc>
      </w:tr>
      <w:tr w:rsidR="00DA41EE" w:rsidRPr="002228CA" w:rsidTr="00780412">
        <w:trPr>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DA41EE" w:rsidP="00780412">
            <w:pPr>
              <w:jc w:val="right"/>
              <w:rPr>
                <w:rFonts w:ascii="GHEA Grapalat" w:hAnsi="GHEA Grapalat"/>
                <w:b w:val="0"/>
                <w:bCs w:val="0"/>
                <w:sz w:val="20"/>
                <w:szCs w:val="20"/>
              </w:rPr>
            </w:pPr>
            <w:r w:rsidRPr="002228CA">
              <w:rPr>
                <w:rFonts w:ascii="Courier New" w:hAnsi="Courier New" w:cs="Courier New"/>
                <w:b w:val="0"/>
                <w:bCs w:val="0"/>
                <w:sz w:val="20"/>
                <w:szCs w:val="20"/>
              </w:rPr>
              <w:t> </w:t>
            </w:r>
            <w:r w:rsidRPr="002228CA">
              <w:rPr>
                <w:rFonts w:ascii="GHEA Grapalat" w:hAnsi="GHEA Grapalat"/>
                <w:i/>
                <w:iCs/>
                <w:sz w:val="20"/>
                <w:szCs w:val="20"/>
              </w:rPr>
              <w:t>այդ թվում`</w:t>
            </w:r>
          </w:p>
        </w:tc>
        <w:tc>
          <w:tcPr>
            <w:tcW w:w="1260" w:type="dxa"/>
            <w:noWrap/>
            <w:hideMark/>
          </w:tcPr>
          <w:p w:rsidR="00DA41EE" w:rsidRPr="002228CA" w:rsidRDefault="00DA41EE" w:rsidP="00780412">
            <w:pP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Courier New" w:hAnsi="Courier New" w:cs="Courier New"/>
                <w:sz w:val="20"/>
                <w:szCs w:val="20"/>
              </w:rPr>
              <w:t> </w:t>
            </w:r>
          </w:p>
        </w:tc>
        <w:tc>
          <w:tcPr>
            <w:tcW w:w="108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Courier New" w:hAnsi="Courier New" w:cs="Courier New"/>
                <w:sz w:val="20"/>
                <w:szCs w:val="20"/>
              </w:rPr>
              <w:t> </w:t>
            </w:r>
          </w:p>
        </w:tc>
        <w:tc>
          <w:tcPr>
            <w:tcW w:w="1170" w:type="dxa"/>
            <w:noWrap/>
            <w:hideMark/>
          </w:tcPr>
          <w:p w:rsidR="00DA41EE" w:rsidRPr="002228CA" w:rsidRDefault="00DA41EE" w:rsidP="00780412">
            <w:pP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Courier New" w:hAnsi="Courier New" w:cs="Courier New"/>
                <w:sz w:val="20"/>
                <w:szCs w:val="20"/>
              </w:rPr>
              <w:t> </w:t>
            </w:r>
          </w:p>
        </w:tc>
        <w:tc>
          <w:tcPr>
            <w:tcW w:w="198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Courier New" w:hAnsi="Courier New" w:cs="Courier New"/>
                <w:sz w:val="20"/>
                <w:szCs w:val="20"/>
              </w:rPr>
              <w:t> </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DA41EE" w:rsidP="00780412">
            <w:pPr>
              <w:ind w:firstLineChars="45" w:firstLine="90"/>
              <w:rPr>
                <w:rFonts w:ascii="GHEA Grapalat" w:hAnsi="GHEA Grapalat"/>
                <w:b w:val="0"/>
                <w:sz w:val="20"/>
                <w:szCs w:val="20"/>
              </w:rPr>
            </w:pPr>
            <w:r w:rsidRPr="002228CA">
              <w:rPr>
                <w:rFonts w:ascii="GHEA Grapalat" w:hAnsi="GHEA Grapalat"/>
                <w:b w:val="0"/>
                <w:sz w:val="20"/>
                <w:szCs w:val="20"/>
              </w:rPr>
              <w:t xml:space="preserve">պետական բյուջեի, </w:t>
            </w:r>
            <w:r w:rsidRPr="002228CA">
              <w:rPr>
                <w:rFonts w:ascii="GHEA Grapalat" w:hAnsi="GHEA Grapalat"/>
                <w:b w:val="0"/>
                <w:i/>
                <w:sz w:val="20"/>
                <w:szCs w:val="20"/>
              </w:rPr>
              <w:t>այդ թվում՝</w:t>
            </w:r>
          </w:p>
        </w:tc>
        <w:tc>
          <w:tcPr>
            <w:tcW w:w="126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14286.8</w:t>
            </w:r>
          </w:p>
        </w:tc>
        <w:tc>
          <w:tcPr>
            <w:tcW w:w="108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15.7</w:t>
            </w:r>
          </w:p>
        </w:tc>
        <w:tc>
          <w:tcPr>
            <w:tcW w:w="117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200.0</w:t>
            </w:r>
          </w:p>
        </w:tc>
        <w:tc>
          <w:tcPr>
            <w:tcW w:w="198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18.1</w:t>
            </w:r>
          </w:p>
        </w:tc>
      </w:tr>
      <w:tr w:rsidR="00DA41EE" w:rsidRPr="002228CA" w:rsidTr="00780412">
        <w:trPr>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DA41EE" w:rsidP="00780412">
            <w:pPr>
              <w:ind w:firstLineChars="45" w:firstLine="90"/>
              <w:jc w:val="center"/>
              <w:rPr>
                <w:rFonts w:ascii="GHEA Grapalat" w:hAnsi="GHEA Grapalat"/>
                <w:b w:val="0"/>
                <w:i/>
                <w:iCs/>
                <w:sz w:val="20"/>
                <w:szCs w:val="20"/>
              </w:rPr>
            </w:pPr>
            <w:r w:rsidRPr="002228CA">
              <w:rPr>
                <w:rFonts w:ascii="GHEA Grapalat" w:hAnsi="GHEA Grapalat"/>
                <w:b w:val="0"/>
                <w:i/>
                <w:iCs/>
                <w:sz w:val="20"/>
                <w:szCs w:val="20"/>
              </w:rPr>
              <w:t>միջազգային վարկերի</w:t>
            </w:r>
          </w:p>
        </w:tc>
        <w:tc>
          <w:tcPr>
            <w:tcW w:w="126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8352.7</w:t>
            </w:r>
          </w:p>
        </w:tc>
        <w:tc>
          <w:tcPr>
            <w:tcW w:w="108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10.9</w:t>
            </w:r>
          </w:p>
        </w:tc>
        <w:tc>
          <w:tcPr>
            <w:tcW w:w="117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172.8</w:t>
            </w:r>
          </w:p>
        </w:tc>
        <w:tc>
          <w:tcPr>
            <w:tcW w:w="198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9.1</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DA41EE" w:rsidP="00780412">
            <w:pPr>
              <w:ind w:firstLineChars="45" w:firstLine="90"/>
              <w:rPr>
                <w:rFonts w:ascii="GHEA Grapalat" w:hAnsi="GHEA Grapalat"/>
                <w:b w:val="0"/>
                <w:sz w:val="20"/>
                <w:szCs w:val="20"/>
              </w:rPr>
            </w:pPr>
            <w:r w:rsidRPr="002228CA">
              <w:rPr>
                <w:rFonts w:ascii="GHEA Grapalat" w:hAnsi="GHEA Grapalat"/>
                <w:b w:val="0"/>
                <w:sz w:val="20"/>
                <w:szCs w:val="20"/>
              </w:rPr>
              <w:t>համայնքների միջոցների</w:t>
            </w:r>
          </w:p>
        </w:tc>
        <w:tc>
          <w:tcPr>
            <w:tcW w:w="126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989.2</w:t>
            </w:r>
          </w:p>
        </w:tc>
        <w:tc>
          <w:tcPr>
            <w:tcW w:w="108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0.8</w:t>
            </w:r>
          </w:p>
        </w:tc>
        <w:tc>
          <w:tcPr>
            <w:tcW w:w="117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270.0</w:t>
            </w:r>
          </w:p>
        </w:tc>
        <w:tc>
          <w:tcPr>
            <w:tcW w:w="198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1.5</w:t>
            </w:r>
          </w:p>
        </w:tc>
      </w:tr>
      <w:tr w:rsidR="00DA41EE" w:rsidRPr="002228CA" w:rsidTr="00780412">
        <w:trPr>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DA41EE" w:rsidP="00780412">
            <w:pPr>
              <w:ind w:firstLineChars="45" w:firstLine="90"/>
              <w:rPr>
                <w:rFonts w:ascii="GHEA Grapalat" w:hAnsi="GHEA Grapalat"/>
                <w:b w:val="0"/>
                <w:sz w:val="20"/>
                <w:szCs w:val="20"/>
              </w:rPr>
            </w:pPr>
            <w:r w:rsidRPr="002228CA">
              <w:rPr>
                <w:rFonts w:ascii="GHEA Grapalat" w:hAnsi="GHEA Grapalat"/>
                <w:b w:val="0"/>
                <w:sz w:val="20"/>
                <w:szCs w:val="20"/>
              </w:rPr>
              <w:t>մարդասիրական օգնության միջոցների</w:t>
            </w:r>
          </w:p>
        </w:tc>
        <w:tc>
          <w:tcPr>
            <w:tcW w:w="126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276.3</w:t>
            </w:r>
          </w:p>
        </w:tc>
        <w:tc>
          <w:tcPr>
            <w:tcW w:w="108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0.3</w:t>
            </w:r>
          </w:p>
        </w:tc>
        <w:tc>
          <w:tcPr>
            <w:tcW w:w="117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170.4</w:t>
            </w:r>
          </w:p>
        </w:tc>
        <w:tc>
          <w:tcPr>
            <w:tcW w:w="198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0.3</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DA41EE" w:rsidP="00780412">
            <w:pPr>
              <w:ind w:firstLineChars="45" w:firstLine="90"/>
              <w:rPr>
                <w:rFonts w:ascii="GHEA Grapalat" w:hAnsi="GHEA Grapalat"/>
                <w:b w:val="0"/>
                <w:sz w:val="20"/>
                <w:szCs w:val="20"/>
              </w:rPr>
            </w:pPr>
            <w:r w:rsidRPr="002228CA">
              <w:rPr>
                <w:rFonts w:ascii="GHEA Grapalat" w:hAnsi="GHEA Grapalat"/>
                <w:b w:val="0"/>
                <w:sz w:val="20"/>
                <w:szCs w:val="20"/>
              </w:rPr>
              <w:t xml:space="preserve">կազմակերպությունների միջոցների, </w:t>
            </w:r>
            <w:r w:rsidRPr="002228CA">
              <w:rPr>
                <w:rFonts w:ascii="GHEA Grapalat" w:hAnsi="GHEA Grapalat"/>
                <w:b w:val="0"/>
                <w:i/>
                <w:sz w:val="20"/>
                <w:szCs w:val="20"/>
              </w:rPr>
              <w:t>այդ թվում՝</w:t>
            </w:r>
          </w:p>
        </w:tc>
        <w:tc>
          <w:tcPr>
            <w:tcW w:w="126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19506.9</w:t>
            </w:r>
          </w:p>
        </w:tc>
        <w:tc>
          <w:tcPr>
            <w:tcW w:w="108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57.7</w:t>
            </w:r>
          </w:p>
        </w:tc>
        <w:tc>
          <w:tcPr>
            <w:tcW w:w="117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72.3</w:t>
            </w:r>
          </w:p>
        </w:tc>
        <w:tc>
          <w:tcPr>
            <w:tcW w:w="198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-18.4</w:t>
            </w:r>
          </w:p>
        </w:tc>
      </w:tr>
      <w:tr w:rsidR="00DA41EE" w:rsidRPr="002228CA" w:rsidTr="00780412">
        <w:trPr>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F74894" w:rsidP="00780412">
            <w:pPr>
              <w:ind w:firstLineChars="45" w:firstLine="90"/>
              <w:jc w:val="center"/>
              <w:rPr>
                <w:rFonts w:ascii="GHEA Grapalat" w:hAnsi="GHEA Grapalat"/>
                <w:b w:val="0"/>
                <w:i/>
                <w:iCs/>
                <w:sz w:val="20"/>
                <w:szCs w:val="20"/>
              </w:rPr>
            </w:pPr>
            <w:r w:rsidRPr="002228CA">
              <w:rPr>
                <w:rFonts w:ascii="GHEA Grapalat" w:hAnsi="GHEA Grapalat"/>
                <w:b w:val="0"/>
                <w:i/>
                <w:iCs/>
                <w:sz w:val="20"/>
                <w:szCs w:val="20"/>
              </w:rPr>
              <w:t xml:space="preserve"> </w:t>
            </w:r>
            <w:r w:rsidR="00DA41EE" w:rsidRPr="002228CA">
              <w:rPr>
                <w:rFonts w:ascii="GHEA Grapalat" w:hAnsi="GHEA Grapalat"/>
                <w:b w:val="0"/>
                <w:i/>
                <w:iCs/>
                <w:sz w:val="20"/>
                <w:szCs w:val="20"/>
              </w:rPr>
              <w:t>օտարերկրյա ներդրողների</w:t>
            </w:r>
          </w:p>
        </w:tc>
        <w:tc>
          <w:tcPr>
            <w:tcW w:w="126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3624.1</w:t>
            </w:r>
          </w:p>
        </w:tc>
        <w:tc>
          <w:tcPr>
            <w:tcW w:w="108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9.8</w:t>
            </w:r>
          </w:p>
        </w:tc>
        <w:tc>
          <w:tcPr>
            <w:tcW w:w="117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82.7</w:t>
            </w:r>
          </w:p>
        </w:tc>
        <w:tc>
          <w:tcPr>
            <w:tcW w:w="198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-2.0</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DA41EE" w:rsidP="00780412">
            <w:pPr>
              <w:ind w:firstLineChars="45" w:firstLine="90"/>
              <w:rPr>
                <w:rFonts w:ascii="GHEA Grapalat" w:hAnsi="GHEA Grapalat"/>
                <w:b w:val="0"/>
                <w:sz w:val="20"/>
                <w:szCs w:val="20"/>
              </w:rPr>
            </w:pPr>
            <w:r w:rsidRPr="002228CA">
              <w:rPr>
                <w:rFonts w:ascii="GHEA Grapalat" w:hAnsi="GHEA Grapalat"/>
                <w:b w:val="0"/>
                <w:sz w:val="20"/>
                <w:szCs w:val="20"/>
              </w:rPr>
              <w:t>բնակչության միջոցների</w:t>
            </w:r>
          </w:p>
        </w:tc>
        <w:tc>
          <w:tcPr>
            <w:tcW w:w="126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13719.4</w:t>
            </w:r>
          </w:p>
        </w:tc>
        <w:tc>
          <w:tcPr>
            <w:tcW w:w="108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25.4</w:t>
            </w:r>
          </w:p>
        </w:tc>
        <w:tc>
          <w:tcPr>
            <w:tcW w:w="117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111.0</w:t>
            </w:r>
          </w:p>
        </w:tc>
        <w:tc>
          <w:tcPr>
            <w:tcW w:w="198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3.2</w:t>
            </w:r>
          </w:p>
        </w:tc>
      </w:tr>
    </w:tbl>
    <w:p w:rsidR="00DA41EE" w:rsidRPr="002228CA" w:rsidRDefault="00DA41EE" w:rsidP="00DA41EE">
      <w:pPr>
        <w:rPr>
          <w:rFonts w:ascii="GHEA Grapalat" w:hAnsi="GHEA Grapalat"/>
          <w:b/>
          <w:sz w:val="20"/>
          <w:szCs w:val="20"/>
        </w:rPr>
      </w:pPr>
    </w:p>
    <w:tbl>
      <w:tblPr>
        <w:tblStyle w:val="GridTable4-Accent11"/>
        <w:tblW w:w="10188" w:type="dxa"/>
        <w:tblLook w:val="04A0" w:firstRow="1" w:lastRow="0" w:firstColumn="1" w:lastColumn="0" w:noHBand="0" w:noVBand="1"/>
      </w:tblPr>
      <w:tblGrid>
        <w:gridCol w:w="4698"/>
        <w:gridCol w:w="1260"/>
        <w:gridCol w:w="1080"/>
        <w:gridCol w:w="1170"/>
        <w:gridCol w:w="1980"/>
      </w:tblGrid>
      <w:tr w:rsidR="00DA41EE" w:rsidRPr="002228CA" w:rsidTr="00780412">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DA41EE" w:rsidP="00780412">
            <w:pPr>
              <w:ind w:firstLineChars="400" w:firstLine="800"/>
              <w:rPr>
                <w:rFonts w:ascii="GHEA Grapalat" w:hAnsi="GHEA Grapalat"/>
                <w:sz w:val="20"/>
                <w:szCs w:val="20"/>
              </w:rPr>
            </w:pPr>
            <w:r w:rsidRPr="002228CA">
              <w:rPr>
                <w:rFonts w:ascii="Courier New" w:hAnsi="Courier New" w:cs="Courier New"/>
                <w:sz w:val="20"/>
                <w:szCs w:val="20"/>
              </w:rPr>
              <w:t> </w:t>
            </w:r>
          </w:p>
        </w:tc>
        <w:tc>
          <w:tcPr>
            <w:tcW w:w="1260" w:type="dxa"/>
            <w:hideMark/>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2228CA">
              <w:rPr>
                <w:rFonts w:ascii="GHEA Grapalat" w:hAnsi="GHEA Grapalat"/>
                <w:b w:val="0"/>
                <w:bCs w:val="0"/>
                <w:sz w:val="20"/>
                <w:szCs w:val="20"/>
              </w:rPr>
              <w:t xml:space="preserve">Արժեք </w:t>
            </w:r>
            <w:r w:rsidRPr="002228CA">
              <w:rPr>
                <w:rFonts w:ascii="GHEA Grapalat" w:hAnsi="GHEA Grapalat"/>
                <w:bCs w:val="0"/>
                <w:sz w:val="20"/>
                <w:szCs w:val="20"/>
              </w:rPr>
              <w:t>(մլն</w:t>
            </w:r>
            <w:r w:rsidR="00F74894" w:rsidRPr="002228CA">
              <w:rPr>
                <w:rFonts w:ascii="GHEA Grapalat" w:hAnsi="GHEA Grapalat"/>
                <w:bCs w:val="0"/>
                <w:sz w:val="20"/>
                <w:szCs w:val="20"/>
              </w:rPr>
              <w:t xml:space="preserve"> </w:t>
            </w:r>
            <w:r w:rsidRPr="002228CA">
              <w:rPr>
                <w:rFonts w:ascii="GHEA Grapalat" w:hAnsi="GHEA Grapalat"/>
                <w:bCs w:val="0"/>
                <w:sz w:val="20"/>
                <w:szCs w:val="20"/>
              </w:rPr>
              <w:t>դրամ)</w:t>
            </w:r>
          </w:p>
        </w:tc>
        <w:tc>
          <w:tcPr>
            <w:tcW w:w="1080" w:type="dxa"/>
            <w:hideMark/>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2228CA">
              <w:rPr>
                <w:rFonts w:ascii="GHEA Grapalat" w:hAnsi="GHEA Grapalat"/>
                <w:b w:val="0"/>
                <w:bCs w:val="0"/>
                <w:sz w:val="20"/>
                <w:szCs w:val="20"/>
              </w:rPr>
              <w:t xml:space="preserve">Կշիռը </w:t>
            </w:r>
            <w:r w:rsidRPr="002228CA">
              <w:rPr>
                <w:rFonts w:ascii="GHEA Grapalat" w:hAnsi="GHEA Grapalat"/>
                <w:bCs w:val="0"/>
                <w:sz w:val="20"/>
                <w:szCs w:val="20"/>
              </w:rPr>
              <w:t>(%)</w:t>
            </w:r>
          </w:p>
        </w:tc>
        <w:tc>
          <w:tcPr>
            <w:tcW w:w="1170" w:type="dxa"/>
            <w:hideMark/>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2228CA">
              <w:rPr>
                <w:rFonts w:ascii="GHEA Grapalat" w:hAnsi="GHEA Grapalat"/>
                <w:b w:val="0"/>
                <w:bCs w:val="0"/>
                <w:sz w:val="20"/>
                <w:szCs w:val="20"/>
              </w:rPr>
              <w:t>Աճի ինդեքս</w:t>
            </w:r>
          </w:p>
        </w:tc>
        <w:tc>
          <w:tcPr>
            <w:tcW w:w="1980" w:type="dxa"/>
            <w:hideMark/>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2228CA">
              <w:rPr>
                <w:rFonts w:ascii="GHEA Grapalat" w:hAnsi="GHEA Grapalat"/>
                <w:b w:val="0"/>
                <w:bCs w:val="0"/>
                <w:sz w:val="20"/>
                <w:szCs w:val="20"/>
              </w:rPr>
              <w:t xml:space="preserve">Նպաստում </w:t>
            </w:r>
            <w:r w:rsidRPr="002228CA">
              <w:rPr>
                <w:rFonts w:ascii="GHEA Grapalat" w:hAnsi="GHEA Grapalat"/>
                <w:bCs w:val="0"/>
                <w:sz w:val="20"/>
                <w:szCs w:val="20"/>
              </w:rPr>
              <w:t>(տոկոսային կետ)</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DA41EE" w:rsidP="00780412">
            <w:pPr>
              <w:rPr>
                <w:rFonts w:ascii="GHEA Grapalat" w:hAnsi="GHEA Grapalat"/>
                <w:bCs w:val="0"/>
                <w:sz w:val="20"/>
                <w:szCs w:val="20"/>
              </w:rPr>
            </w:pPr>
            <w:r w:rsidRPr="002228CA">
              <w:rPr>
                <w:rFonts w:ascii="GHEA Grapalat" w:hAnsi="GHEA Grapalat"/>
                <w:bCs w:val="0"/>
                <w:sz w:val="20"/>
                <w:szCs w:val="20"/>
              </w:rPr>
              <w:t>Առևտուր</w:t>
            </w:r>
          </w:p>
        </w:tc>
        <w:tc>
          <w:tcPr>
            <w:tcW w:w="126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228CA">
              <w:rPr>
                <w:rFonts w:ascii="GHEA Grapalat" w:hAnsi="GHEA Grapalat"/>
                <w:b/>
                <w:bCs/>
                <w:sz w:val="20"/>
                <w:szCs w:val="20"/>
              </w:rPr>
              <w:t>664773.0</w:t>
            </w:r>
          </w:p>
        </w:tc>
        <w:tc>
          <w:tcPr>
            <w:tcW w:w="108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228CA">
              <w:rPr>
                <w:rFonts w:ascii="GHEA Grapalat" w:hAnsi="GHEA Grapalat"/>
                <w:b/>
                <w:bCs/>
                <w:sz w:val="20"/>
                <w:szCs w:val="20"/>
              </w:rPr>
              <w:t>100.0</w:t>
            </w:r>
          </w:p>
        </w:tc>
        <w:tc>
          <w:tcPr>
            <w:tcW w:w="117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228CA">
              <w:rPr>
                <w:rFonts w:ascii="GHEA Grapalat" w:hAnsi="GHEA Grapalat"/>
                <w:b/>
                <w:bCs/>
                <w:sz w:val="20"/>
                <w:szCs w:val="20"/>
              </w:rPr>
              <w:t>94.4</w:t>
            </w:r>
          </w:p>
        </w:tc>
        <w:tc>
          <w:tcPr>
            <w:tcW w:w="198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228CA">
              <w:rPr>
                <w:rFonts w:ascii="GHEA Grapalat" w:hAnsi="GHEA Grapalat"/>
                <w:b/>
                <w:bCs/>
                <w:sz w:val="20"/>
                <w:szCs w:val="20"/>
              </w:rPr>
              <w:t>-5.6</w:t>
            </w:r>
          </w:p>
        </w:tc>
      </w:tr>
      <w:tr w:rsidR="00DA41EE" w:rsidRPr="002228CA" w:rsidTr="00780412">
        <w:trPr>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DA41EE" w:rsidP="00780412">
            <w:pPr>
              <w:jc w:val="right"/>
              <w:rPr>
                <w:rFonts w:ascii="GHEA Grapalat" w:hAnsi="GHEA Grapalat"/>
                <w:b w:val="0"/>
                <w:bCs w:val="0"/>
                <w:sz w:val="20"/>
                <w:szCs w:val="20"/>
              </w:rPr>
            </w:pPr>
            <w:r w:rsidRPr="002228CA">
              <w:rPr>
                <w:rFonts w:ascii="Courier New" w:hAnsi="Courier New" w:cs="Courier New"/>
                <w:b w:val="0"/>
                <w:bCs w:val="0"/>
                <w:sz w:val="20"/>
                <w:szCs w:val="20"/>
              </w:rPr>
              <w:t> </w:t>
            </w:r>
            <w:r w:rsidRPr="002228CA">
              <w:rPr>
                <w:rFonts w:ascii="GHEA Grapalat" w:hAnsi="GHEA Grapalat"/>
                <w:i/>
                <w:iCs/>
                <w:sz w:val="20"/>
                <w:szCs w:val="20"/>
              </w:rPr>
              <w:t>այդ թվում`</w:t>
            </w:r>
          </w:p>
        </w:tc>
        <w:tc>
          <w:tcPr>
            <w:tcW w:w="126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2228CA">
              <w:rPr>
                <w:rFonts w:ascii="Courier New" w:hAnsi="Courier New" w:cs="Courier New"/>
                <w:b/>
                <w:bCs/>
                <w:sz w:val="20"/>
                <w:szCs w:val="20"/>
              </w:rPr>
              <w:t> </w:t>
            </w:r>
          </w:p>
        </w:tc>
        <w:tc>
          <w:tcPr>
            <w:tcW w:w="1080" w:type="dxa"/>
            <w:noWrap/>
            <w:hideMark/>
          </w:tcPr>
          <w:p w:rsidR="00DA41EE" w:rsidRPr="002228CA" w:rsidRDefault="00DA41EE" w:rsidP="00780412">
            <w:pP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Courier New" w:hAnsi="Courier New" w:cs="Courier New"/>
                <w:sz w:val="20"/>
                <w:szCs w:val="20"/>
              </w:rPr>
              <w:t> </w:t>
            </w:r>
          </w:p>
        </w:tc>
        <w:tc>
          <w:tcPr>
            <w:tcW w:w="1170" w:type="dxa"/>
            <w:noWrap/>
            <w:hideMark/>
          </w:tcPr>
          <w:p w:rsidR="00DA41EE" w:rsidRPr="002228CA" w:rsidRDefault="00DA41EE" w:rsidP="00780412">
            <w:pP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Courier New" w:hAnsi="Courier New" w:cs="Courier New"/>
                <w:sz w:val="20"/>
                <w:szCs w:val="20"/>
              </w:rPr>
              <w:t> </w:t>
            </w:r>
          </w:p>
        </w:tc>
        <w:tc>
          <w:tcPr>
            <w:tcW w:w="198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Courier New" w:hAnsi="Courier New" w:cs="Courier New"/>
                <w:sz w:val="20"/>
                <w:szCs w:val="20"/>
              </w:rPr>
              <w:t> </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DA41EE" w:rsidP="00780412">
            <w:pPr>
              <w:ind w:firstLineChars="200" w:firstLine="400"/>
              <w:rPr>
                <w:rFonts w:ascii="GHEA Grapalat" w:hAnsi="GHEA Grapalat"/>
                <w:b w:val="0"/>
                <w:sz w:val="20"/>
                <w:szCs w:val="20"/>
              </w:rPr>
            </w:pPr>
            <w:r w:rsidRPr="002228CA">
              <w:rPr>
                <w:rFonts w:ascii="GHEA Grapalat" w:hAnsi="GHEA Grapalat"/>
                <w:b w:val="0"/>
                <w:sz w:val="20"/>
                <w:szCs w:val="20"/>
              </w:rPr>
              <w:t>մանրածախ առևտուր</w:t>
            </w:r>
          </w:p>
        </w:tc>
        <w:tc>
          <w:tcPr>
            <w:tcW w:w="126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308345.0</w:t>
            </w:r>
          </w:p>
        </w:tc>
        <w:tc>
          <w:tcPr>
            <w:tcW w:w="108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48.0</w:t>
            </w:r>
          </w:p>
        </w:tc>
        <w:tc>
          <w:tcPr>
            <w:tcW w:w="117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91.4</w:t>
            </w:r>
          </w:p>
        </w:tc>
        <w:tc>
          <w:tcPr>
            <w:tcW w:w="198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-4.2</w:t>
            </w:r>
          </w:p>
        </w:tc>
      </w:tr>
      <w:tr w:rsidR="00DA41EE" w:rsidRPr="002228CA" w:rsidTr="00780412">
        <w:trPr>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DA41EE" w:rsidP="00780412">
            <w:pPr>
              <w:ind w:firstLineChars="200" w:firstLine="400"/>
              <w:rPr>
                <w:rFonts w:ascii="GHEA Grapalat" w:hAnsi="GHEA Grapalat"/>
                <w:b w:val="0"/>
                <w:sz w:val="20"/>
                <w:szCs w:val="20"/>
              </w:rPr>
            </w:pPr>
            <w:r w:rsidRPr="002228CA">
              <w:rPr>
                <w:rFonts w:ascii="GHEA Grapalat" w:hAnsi="GHEA Grapalat"/>
                <w:b w:val="0"/>
                <w:sz w:val="20"/>
                <w:szCs w:val="20"/>
              </w:rPr>
              <w:t>մեծածախ առևտուր</w:t>
            </w:r>
          </w:p>
        </w:tc>
        <w:tc>
          <w:tcPr>
            <w:tcW w:w="126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338572.7</w:t>
            </w:r>
          </w:p>
        </w:tc>
        <w:tc>
          <w:tcPr>
            <w:tcW w:w="108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48.6</w:t>
            </w:r>
          </w:p>
        </w:tc>
        <w:tc>
          <w:tcPr>
            <w:tcW w:w="117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98.8</w:t>
            </w:r>
          </w:p>
        </w:tc>
        <w:tc>
          <w:tcPr>
            <w:tcW w:w="198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-0.6</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DA41EE" w:rsidP="00780412">
            <w:pPr>
              <w:ind w:firstLineChars="200" w:firstLine="400"/>
              <w:rPr>
                <w:rFonts w:ascii="GHEA Grapalat" w:hAnsi="GHEA Grapalat"/>
                <w:b w:val="0"/>
                <w:sz w:val="20"/>
                <w:szCs w:val="20"/>
              </w:rPr>
            </w:pPr>
            <w:r w:rsidRPr="002228CA">
              <w:rPr>
                <w:rFonts w:ascii="GHEA Grapalat" w:hAnsi="GHEA Grapalat"/>
                <w:b w:val="0"/>
                <w:sz w:val="20"/>
                <w:szCs w:val="20"/>
              </w:rPr>
              <w:t>ավտոմեքենաների առևտուր</w:t>
            </w:r>
          </w:p>
        </w:tc>
        <w:tc>
          <w:tcPr>
            <w:tcW w:w="126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17855.3</w:t>
            </w:r>
          </w:p>
        </w:tc>
        <w:tc>
          <w:tcPr>
            <w:tcW w:w="108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3.4</w:t>
            </w:r>
          </w:p>
        </w:tc>
        <w:tc>
          <w:tcPr>
            <w:tcW w:w="117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74.6</w:t>
            </w:r>
          </w:p>
        </w:tc>
        <w:tc>
          <w:tcPr>
            <w:tcW w:w="198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-0.9</w:t>
            </w:r>
          </w:p>
        </w:tc>
      </w:tr>
    </w:tbl>
    <w:p w:rsidR="00DA41EE" w:rsidRPr="002228CA" w:rsidRDefault="00DA41EE" w:rsidP="00DA41EE">
      <w:pPr>
        <w:rPr>
          <w:rFonts w:ascii="GHEA Grapalat" w:hAnsi="GHEA Grapalat"/>
          <w:b/>
          <w:sz w:val="20"/>
          <w:szCs w:val="20"/>
        </w:rPr>
      </w:pPr>
    </w:p>
    <w:p w:rsidR="00DA41EE" w:rsidRPr="002228CA" w:rsidRDefault="00DA41EE" w:rsidP="00DA41EE">
      <w:pPr>
        <w:rPr>
          <w:rFonts w:ascii="GHEA Grapalat" w:hAnsi="GHEA Grapalat"/>
          <w:b/>
          <w:sz w:val="20"/>
          <w:szCs w:val="20"/>
        </w:rPr>
      </w:pPr>
    </w:p>
    <w:tbl>
      <w:tblPr>
        <w:tblStyle w:val="GridTable4-Accent11"/>
        <w:tblW w:w="10188" w:type="dxa"/>
        <w:tblLook w:val="04A0" w:firstRow="1" w:lastRow="0" w:firstColumn="1" w:lastColumn="0" w:noHBand="0" w:noVBand="1"/>
      </w:tblPr>
      <w:tblGrid>
        <w:gridCol w:w="4698"/>
        <w:gridCol w:w="1260"/>
        <w:gridCol w:w="1080"/>
        <w:gridCol w:w="1170"/>
        <w:gridCol w:w="1980"/>
      </w:tblGrid>
      <w:tr w:rsidR="00DA41EE" w:rsidRPr="002228CA" w:rsidTr="00780412">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DA41EE" w:rsidP="00780412">
            <w:pPr>
              <w:rPr>
                <w:rFonts w:ascii="GHEA Grapalat" w:hAnsi="GHEA Grapalat"/>
                <w:sz w:val="20"/>
                <w:szCs w:val="20"/>
              </w:rPr>
            </w:pPr>
            <w:r w:rsidRPr="002228CA">
              <w:rPr>
                <w:rFonts w:ascii="Courier New" w:hAnsi="Courier New" w:cs="Courier New"/>
                <w:sz w:val="20"/>
                <w:szCs w:val="20"/>
              </w:rPr>
              <w:t> </w:t>
            </w:r>
          </w:p>
        </w:tc>
        <w:tc>
          <w:tcPr>
            <w:tcW w:w="1260" w:type="dxa"/>
            <w:hideMark/>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2228CA">
              <w:rPr>
                <w:rFonts w:ascii="GHEA Grapalat" w:hAnsi="GHEA Grapalat"/>
                <w:b w:val="0"/>
                <w:bCs w:val="0"/>
                <w:sz w:val="20"/>
                <w:szCs w:val="20"/>
              </w:rPr>
              <w:t xml:space="preserve">Արժեք </w:t>
            </w:r>
            <w:r w:rsidRPr="002228CA">
              <w:rPr>
                <w:rFonts w:ascii="GHEA Grapalat" w:hAnsi="GHEA Grapalat"/>
                <w:bCs w:val="0"/>
                <w:sz w:val="20"/>
                <w:szCs w:val="20"/>
              </w:rPr>
              <w:t>(մլն դրամ)</w:t>
            </w:r>
          </w:p>
        </w:tc>
        <w:tc>
          <w:tcPr>
            <w:tcW w:w="1080" w:type="dxa"/>
            <w:hideMark/>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2228CA">
              <w:rPr>
                <w:rFonts w:ascii="GHEA Grapalat" w:hAnsi="GHEA Grapalat"/>
                <w:b w:val="0"/>
                <w:bCs w:val="0"/>
                <w:sz w:val="20"/>
                <w:szCs w:val="20"/>
              </w:rPr>
              <w:t xml:space="preserve">Կշիռը </w:t>
            </w:r>
            <w:r w:rsidRPr="002228CA">
              <w:rPr>
                <w:rFonts w:ascii="GHEA Grapalat" w:hAnsi="GHEA Grapalat"/>
                <w:bCs w:val="0"/>
                <w:sz w:val="20"/>
                <w:szCs w:val="20"/>
              </w:rPr>
              <w:t>(%)</w:t>
            </w:r>
          </w:p>
        </w:tc>
        <w:tc>
          <w:tcPr>
            <w:tcW w:w="1170" w:type="dxa"/>
            <w:hideMark/>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2228CA">
              <w:rPr>
                <w:rFonts w:ascii="GHEA Grapalat" w:hAnsi="GHEA Grapalat"/>
                <w:b w:val="0"/>
                <w:bCs w:val="0"/>
                <w:sz w:val="20"/>
                <w:szCs w:val="20"/>
              </w:rPr>
              <w:t>Աճի ինդեքս</w:t>
            </w:r>
          </w:p>
        </w:tc>
        <w:tc>
          <w:tcPr>
            <w:tcW w:w="1980" w:type="dxa"/>
            <w:hideMark/>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 w:val="0"/>
                <w:bCs w:val="0"/>
                <w:sz w:val="20"/>
                <w:szCs w:val="20"/>
              </w:rPr>
            </w:pPr>
            <w:r w:rsidRPr="002228CA">
              <w:rPr>
                <w:rFonts w:ascii="GHEA Grapalat" w:hAnsi="GHEA Grapalat"/>
                <w:b w:val="0"/>
                <w:bCs w:val="0"/>
                <w:sz w:val="20"/>
                <w:szCs w:val="20"/>
              </w:rPr>
              <w:t xml:space="preserve">Նպաստում </w:t>
            </w:r>
            <w:r w:rsidRPr="002228CA">
              <w:rPr>
                <w:rFonts w:ascii="GHEA Grapalat" w:hAnsi="GHEA Grapalat"/>
                <w:bCs w:val="0"/>
                <w:sz w:val="20"/>
                <w:szCs w:val="20"/>
              </w:rPr>
              <w:t>(տոկոսային կետ)</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DA41EE" w:rsidP="00780412">
            <w:pPr>
              <w:rPr>
                <w:rFonts w:ascii="GHEA Grapalat" w:hAnsi="GHEA Grapalat"/>
                <w:bCs w:val="0"/>
                <w:sz w:val="20"/>
                <w:szCs w:val="20"/>
              </w:rPr>
            </w:pPr>
            <w:r w:rsidRPr="002228CA">
              <w:rPr>
                <w:rFonts w:ascii="GHEA Grapalat" w:hAnsi="GHEA Grapalat"/>
                <w:bCs w:val="0"/>
                <w:sz w:val="20"/>
                <w:szCs w:val="20"/>
              </w:rPr>
              <w:t>Ծառայություններ</w:t>
            </w:r>
          </w:p>
        </w:tc>
        <w:tc>
          <w:tcPr>
            <w:tcW w:w="126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228CA">
              <w:rPr>
                <w:rFonts w:ascii="GHEA Grapalat" w:hAnsi="GHEA Grapalat"/>
                <w:b/>
                <w:bCs/>
                <w:sz w:val="20"/>
                <w:szCs w:val="20"/>
              </w:rPr>
              <w:t>403979</w:t>
            </w:r>
          </w:p>
        </w:tc>
        <w:tc>
          <w:tcPr>
            <w:tcW w:w="108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228CA">
              <w:rPr>
                <w:rFonts w:ascii="GHEA Grapalat" w:hAnsi="GHEA Grapalat"/>
                <w:b/>
                <w:bCs/>
                <w:sz w:val="20"/>
                <w:szCs w:val="20"/>
              </w:rPr>
              <w:t>100.0</w:t>
            </w:r>
          </w:p>
        </w:tc>
        <w:tc>
          <w:tcPr>
            <w:tcW w:w="117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228CA">
              <w:rPr>
                <w:rFonts w:ascii="GHEA Grapalat" w:hAnsi="GHEA Grapalat"/>
                <w:b/>
                <w:bCs/>
                <w:sz w:val="20"/>
                <w:szCs w:val="20"/>
              </w:rPr>
              <w:t>91.9</w:t>
            </w:r>
          </w:p>
        </w:tc>
        <w:tc>
          <w:tcPr>
            <w:tcW w:w="198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sz w:val="20"/>
                <w:szCs w:val="20"/>
              </w:rPr>
            </w:pPr>
            <w:r w:rsidRPr="002228CA">
              <w:rPr>
                <w:rFonts w:ascii="GHEA Grapalat" w:hAnsi="GHEA Grapalat"/>
                <w:b/>
                <w:bCs/>
                <w:sz w:val="20"/>
                <w:szCs w:val="20"/>
              </w:rPr>
              <w:t>-8.1</w:t>
            </w:r>
          </w:p>
        </w:tc>
      </w:tr>
      <w:tr w:rsidR="00DA41EE" w:rsidRPr="002228CA" w:rsidTr="00780412">
        <w:trPr>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DA41EE" w:rsidRPr="002228CA" w:rsidRDefault="00DA41EE" w:rsidP="00780412">
            <w:pPr>
              <w:jc w:val="right"/>
              <w:rPr>
                <w:rFonts w:ascii="GHEA Grapalat" w:hAnsi="GHEA Grapalat"/>
                <w:b w:val="0"/>
                <w:bCs w:val="0"/>
                <w:sz w:val="20"/>
                <w:szCs w:val="20"/>
              </w:rPr>
            </w:pPr>
            <w:r w:rsidRPr="002228CA">
              <w:rPr>
                <w:rFonts w:ascii="Courier New" w:hAnsi="Courier New" w:cs="Courier New"/>
                <w:b w:val="0"/>
                <w:bCs w:val="0"/>
                <w:sz w:val="20"/>
                <w:szCs w:val="20"/>
              </w:rPr>
              <w:t> </w:t>
            </w:r>
            <w:r w:rsidRPr="002228CA">
              <w:rPr>
                <w:rFonts w:ascii="GHEA Grapalat" w:hAnsi="GHEA Grapalat"/>
                <w:i/>
                <w:iCs/>
                <w:sz w:val="20"/>
                <w:szCs w:val="20"/>
              </w:rPr>
              <w:t>այդ թվում`</w:t>
            </w:r>
          </w:p>
        </w:tc>
        <w:tc>
          <w:tcPr>
            <w:tcW w:w="1260" w:type="dxa"/>
            <w:noWrap/>
            <w:hideMark/>
          </w:tcPr>
          <w:p w:rsidR="00DA41EE" w:rsidRPr="002228CA" w:rsidRDefault="00DA41EE" w:rsidP="00780412">
            <w:pP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Courier New" w:hAnsi="Courier New" w:cs="Courier New"/>
                <w:sz w:val="20"/>
                <w:szCs w:val="20"/>
              </w:rPr>
              <w:t> </w:t>
            </w:r>
          </w:p>
        </w:tc>
        <w:tc>
          <w:tcPr>
            <w:tcW w:w="1080" w:type="dxa"/>
            <w:noWrap/>
            <w:hideMark/>
          </w:tcPr>
          <w:p w:rsidR="00DA41EE" w:rsidRPr="002228CA" w:rsidRDefault="00DA41EE" w:rsidP="00780412">
            <w:pP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2228CA">
              <w:rPr>
                <w:rFonts w:ascii="Courier New" w:hAnsi="Courier New" w:cs="Courier New"/>
                <w:b/>
                <w:bCs/>
                <w:sz w:val="20"/>
                <w:szCs w:val="20"/>
              </w:rPr>
              <w:t> </w:t>
            </w:r>
          </w:p>
        </w:tc>
        <w:tc>
          <w:tcPr>
            <w:tcW w:w="1170" w:type="dxa"/>
            <w:noWrap/>
            <w:hideMark/>
          </w:tcPr>
          <w:p w:rsidR="00DA41EE" w:rsidRPr="002228CA" w:rsidRDefault="00DA41EE" w:rsidP="00780412">
            <w:pPr>
              <w:cnfStyle w:val="000000000000" w:firstRow="0" w:lastRow="0" w:firstColumn="0" w:lastColumn="0" w:oddVBand="0" w:evenVBand="0" w:oddHBand="0" w:evenHBand="0" w:firstRowFirstColumn="0" w:firstRowLastColumn="0" w:lastRowFirstColumn="0" w:lastRowLastColumn="0"/>
              <w:rPr>
                <w:rFonts w:ascii="GHEA Grapalat" w:hAnsi="GHEA Grapalat"/>
                <w:b/>
                <w:bCs/>
                <w:sz w:val="20"/>
                <w:szCs w:val="20"/>
              </w:rPr>
            </w:pPr>
            <w:r w:rsidRPr="002228CA">
              <w:rPr>
                <w:rFonts w:ascii="Courier New" w:hAnsi="Courier New" w:cs="Courier New"/>
                <w:b/>
                <w:bCs/>
                <w:sz w:val="20"/>
                <w:szCs w:val="20"/>
              </w:rPr>
              <w:t> </w:t>
            </w:r>
          </w:p>
        </w:tc>
        <w:tc>
          <w:tcPr>
            <w:tcW w:w="198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Courier New" w:hAnsi="Courier New" w:cs="Courier New"/>
                <w:sz w:val="20"/>
                <w:szCs w:val="20"/>
              </w:rPr>
              <w:t> </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DA41EE" w:rsidRPr="002228CA" w:rsidRDefault="00DA41EE" w:rsidP="00780412">
            <w:pPr>
              <w:ind w:leftChars="82" w:left="377" w:hangingChars="90" w:hanging="180"/>
              <w:rPr>
                <w:rFonts w:ascii="GHEA Grapalat" w:hAnsi="GHEA Grapalat"/>
                <w:b w:val="0"/>
                <w:sz w:val="20"/>
                <w:szCs w:val="20"/>
                <w:lang w:val="hy-AM"/>
              </w:rPr>
            </w:pPr>
            <w:r w:rsidRPr="002228CA">
              <w:rPr>
                <w:rFonts w:ascii="GHEA Grapalat" w:hAnsi="GHEA Grapalat"/>
                <w:b w:val="0"/>
                <w:sz w:val="20"/>
                <w:szCs w:val="20"/>
                <w:lang w:val="hy-AM"/>
              </w:rPr>
              <w:t xml:space="preserve">կացության և հանրային սննդի կազմակերպում </w:t>
            </w:r>
          </w:p>
        </w:tc>
        <w:tc>
          <w:tcPr>
            <w:tcW w:w="126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29053.7</w:t>
            </w:r>
          </w:p>
        </w:tc>
        <w:tc>
          <w:tcPr>
            <w:tcW w:w="108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6.5</w:t>
            </w:r>
          </w:p>
        </w:tc>
        <w:tc>
          <w:tcPr>
            <w:tcW w:w="117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97.0</w:t>
            </w:r>
          </w:p>
        </w:tc>
        <w:tc>
          <w:tcPr>
            <w:tcW w:w="198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-0.2</w:t>
            </w:r>
          </w:p>
        </w:tc>
      </w:tr>
      <w:tr w:rsidR="00DA41EE" w:rsidRPr="002228CA" w:rsidTr="00780412">
        <w:trPr>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DA41EE" w:rsidRPr="002228CA" w:rsidRDefault="00DA41EE" w:rsidP="00780412">
            <w:pPr>
              <w:ind w:leftChars="82" w:left="377" w:hangingChars="90" w:hanging="180"/>
              <w:rPr>
                <w:rFonts w:ascii="GHEA Grapalat" w:hAnsi="GHEA Grapalat"/>
                <w:b w:val="0"/>
                <w:sz w:val="20"/>
                <w:szCs w:val="20"/>
              </w:rPr>
            </w:pPr>
            <w:r w:rsidRPr="002228CA">
              <w:rPr>
                <w:rFonts w:ascii="GHEA Grapalat" w:hAnsi="GHEA Grapalat"/>
                <w:b w:val="0"/>
                <w:sz w:val="20"/>
                <w:szCs w:val="20"/>
              </w:rPr>
              <w:t>մշակույթ, զվարճություններ և հանգիստ</w:t>
            </w:r>
          </w:p>
        </w:tc>
        <w:tc>
          <w:tcPr>
            <w:tcW w:w="126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61975.7</w:t>
            </w:r>
          </w:p>
        </w:tc>
        <w:tc>
          <w:tcPr>
            <w:tcW w:w="108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25.0</w:t>
            </w:r>
          </w:p>
        </w:tc>
        <w:tc>
          <w:tcPr>
            <w:tcW w:w="117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63.9</w:t>
            </w:r>
          </w:p>
        </w:tc>
        <w:tc>
          <w:tcPr>
            <w:tcW w:w="198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-8.0</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DA41EE" w:rsidRPr="002228CA" w:rsidRDefault="00DA41EE" w:rsidP="00780412">
            <w:pPr>
              <w:ind w:leftChars="82" w:left="377" w:hangingChars="90" w:hanging="180"/>
              <w:rPr>
                <w:rFonts w:ascii="GHEA Grapalat" w:hAnsi="GHEA Grapalat"/>
                <w:b w:val="0"/>
                <w:sz w:val="20"/>
                <w:szCs w:val="20"/>
              </w:rPr>
            </w:pPr>
            <w:r w:rsidRPr="002228CA">
              <w:rPr>
                <w:rFonts w:ascii="GHEA Grapalat" w:hAnsi="GHEA Grapalat"/>
                <w:b w:val="0"/>
                <w:sz w:val="20"/>
                <w:szCs w:val="20"/>
              </w:rPr>
              <w:t xml:space="preserve">կրթություն </w:t>
            </w:r>
          </w:p>
        </w:tc>
        <w:tc>
          <w:tcPr>
            <w:tcW w:w="126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12887.1</w:t>
            </w:r>
          </w:p>
        </w:tc>
        <w:tc>
          <w:tcPr>
            <w:tcW w:w="108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2.9</w:t>
            </w:r>
          </w:p>
        </w:tc>
        <w:tc>
          <w:tcPr>
            <w:tcW w:w="117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96.5</w:t>
            </w:r>
          </w:p>
        </w:tc>
        <w:tc>
          <w:tcPr>
            <w:tcW w:w="198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-0.1</w:t>
            </w:r>
          </w:p>
        </w:tc>
      </w:tr>
      <w:tr w:rsidR="00DA41EE" w:rsidRPr="002228CA" w:rsidTr="00780412">
        <w:trPr>
          <w:trHeight w:val="540"/>
        </w:trPr>
        <w:tc>
          <w:tcPr>
            <w:cnfStyle w:val="001000000000" w:firstRow="0" w:lastRow="0" w:firstColumn="1" w:lastColumn="0" w:oddVBand="0" w:evenVBand="0" w:oddHBand="0" w:evenHBand="0" w:firstRowFirstColumn="0" w:firstRowLastColumn="0" w:lastRowFirstColumn="0" w:lastRowLastColumn="0"/>
            <w:tcW w:w="4698" w:type="dxa"/>
            <w:hideMark/>
          </w:tcPr>
          <w:p w:rsidR="00DA41EE" w:rsidRPr="002228CA" w:rsidRDefault="00DA41EE" w:rsidP="00780412">
            <w:pPr>
              <w:ind w:leftChars="82" w:left="377" w:hangingChars="90" w:hanging="180"/>
              <w:rPr>
                <w:rFonts w:ascii="GHEA Grapalat" w:hAnsi="GHEA Grapalat"/>
                <w:b w:val="0"/>
                <w:sz w:val="20"/>
                <w:szCs w:val="20"/>
                <w:lang w:val="hy-AM"/>
              </w:rPr>
            </w:pPr>
            <w:r w:rsidRPr="002228CA">
              <w:rPr>
                <w:rFonts w:ascii="GHEA Grapalat" w:hAnsi="GHEA Grapalat"/>
                <w:b w:val="0"/>
                <w:sz w:val="20"/>
                <w:szCs w:val="20"/>
                <w:lang w:val="hy-AM"/>
              </w:rPr>
              <w:t xml:space="preserve">առողջապահություն և բնակչության սոցիալական սպասարկում </w:t>
            </w:r>
          </w:p>
        </w:tc>
        <w:tc>
          <w:tcPr>
            <w:tcW w:w="126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24456.5</w:t>
            </w:r>
          </w:p>
        </w:tc>
        <w:tc>
          <w:tcPr>
            <w:tcW w:w="108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4.9</w:t>
            </w:r>
          </w:p>
        </w:tc>
        <w:tc>
          <w:tcPr>
            <w:tcW w:w="117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109.1</w:t>
            </w:r>
          </w:p>
        </w:tc>
        <w:tc>
          <w:tcPr>
            <w:tcW w:w="198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0.4</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DA41EE" w:rsidRPr="002228CA" w:rsidRDefault="00DA41EE" w:rsidP="00780412">
            <w:pPr>
              <w:ind w:leftChars="82" w:left="377" w:hangingChars="90" w:hanging="180"/>
              <w:rPr>
                <w:rFonts w:ascii="GHEA Grapalat" w:hAnsi="GHEA Grapalat"/>
                <w:b w:val="0"/>
                <w:sz w:val="20"/>
                <w:szCs w:val="20"/>
                <w:lang w:val="hy-AM"/>
              </w:rPr>
            </w:pPr>
            <w:r w:rsidRPr="002228CA">
              <w:rPr>
                <w:rFonts w:ascii="GHEA Grapalat" w:hAnsi="GHEA Grapalat"/>
                <w:b w:val="0"/>
                <w:sz w:val="20"/>
                <w:szCs w:val="20"/>
                <w:lang w:val="hy-AM"/>
              </w:rPr>
              <w:t>անշարժ գույքի հետ կապված գործունեություն</w:t>
            </w:r>
          </w:p>
        </w:tc>
        <w:tc>
          <w:tcPr>
            <w:tcW w:w="126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16113</w:t>
            </w:r>
          </w:p>
        </w:tc>
        <w:tc>
          <w:tcPr>
            <w:tcW w:w="108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3.4</w:t>
            </w:r>
          </w:p>
        </w:tc>
        <w:tc>
          <w:tcPr>
            <w:tcW w:w="117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100.2</w:t>
            </w:r>
          </w:p>
        </w:tc>
        <w:tc>
          <w:tcPr>
            <w:tcW w:w="198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0.0</w:t>
            </w:r>
          </w:p>
        </w:tc>
      </w:tr>
      <w:tr w:rsidR="00DA41EE" w:rsidRPr="002228CA" w:rsidTr="00780412">
        <w:trPr>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DA41EE" w:rsidRPr="002228CA" w:rsidRDefault="00DA41EE" w:rsidP="00780412">
            <w:pPr>
              <w:ind w:leftChars="82" w:left="377" w:hangingChars="90" w:hanging="180"/>
              <w:rPr>
                <w:rFonts w:ascii="GHEA Grapalat" w:hAnsi="GHEA Grapalat"/>
                <w:b w:val="0"/>
                <w:sz w:val="20"/>
                <w:szCs w:val="20"/>
              </w:rPr>
            </w:pPr>
            <w:r w:rsidRPr="002228CA">
              <w:rPr>
                <w:rFonts w:ascii="GHEA Grapalat" w:hAnsi="GHEA Grapalat"/>
                <w:b w:val="0"/>
                <w:sz w:val="20"/>
                <w:szCs w:val="20"/>
              </w:rPr>
              <w:t xml:space="preserve">տեղեկատվություն և կապ </w:t>
            </w:r>
          </w:p>
        </w:tc>
        <w:tc>
          <w:tcPr>
            <w:tcW w:w="126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74353</w:t>
            </w:r>
          </w:p>
        </w:tc>
        <w:tc>
          <w:tcPr>
            <w:tcW w:w="108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14.7</w:t>
            </w:r>
          </w:p>
        </w:tc>
        <w:tc>
          <w:tcPr>
            <w:tcW w:w="117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112.8</w:t>
            </w:r>
          </w:p>
        </w:tc>
        <w:tc>
          <w:tcPr>
            <w:tcW w:w="198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1.7</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DA41EE" w:rsidRPr="002228CA" w:rsidRDefault="00DA41EE" w:rsidP="00780412">
            <w:pPr>
              <w:ind w:leftChars="82" w:left="377" w:hangingChars="90" w:hanging="180"/>
              <w:rPr>
                <w:rFonts w:ascii="GHEA Grapalat" w:hAnsi="GHEA Grapalat"/>
                <w:b w:val="0"/>
                <w:sz w:val="20"/>
                <w:szCs w:val="20"/>
              </w:rPr>
            </w:pPr>
            <w:r w:rsidRPr="002228CA">
              <w:rPr>
                <w:rFonts w:ascii="GHEA Grapalat" w:hAnsi="GHEA Grapalat"/>
                <w:b w:val="0"/>
                <w:sz w:val="20"/>
                <w:szCs w:val="20"/>
              </w:rPr>
              <w:t xml:space="preserve">տրանսպորտ </w:t>
            </w:r>
          </w:p>
        </w:tc>
        <w:tc>
          <w:tcPr>
            <w:tcW w:w="126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35227.6</w:t>
            </w:r>
          </w:p>
        </w:tc>
        <w:tc>
          <w:tcPr>
            <w:tcW w:w="108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9.6</w:t>
            </w:r>
          </w:p>
        </w:tc>
        <w:tc>
          <w:tcPr>
            <w:tcW w:w="117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76.7</w:t>
            </w:r>
          </w:p>
        </w:tc>
        <w:tc>
          <w:tcPr>
            <w:tcW w:w="198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-2.0</w:t>
            </w:r>
          </w:p>
        </w:tc>
      </w:tr>
      <w:tr w:rsidR="00DA41EE" w:rsidRPr="002228CA" w:rsidTr="00780412">
        <w:trPr>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DA41EE" w:rsidRPr="002228CA" w:rsidRDefault="00DA41EE" w:rsidP="00780412">
            <w:pPr>
              <w:ind w:leftChars="82" w:left="377" w:hangingChars="90" w:hanging="180"/>
              <w:rPr>
                <w:rFonts w:ascii="GHEA Grapalat" w:hAnsi="GHEA Grapalat"/>
                <w:b w:val="0"/>
                <w:sz w:val="20"/>
                <w:szCs w:val="20"/>
              </w:rPr>
            </w:pPr>
            <w:r w:rsidRPr="002228CA">
              <w:rPr>
                <w:rFonts w:ascii="GHEA Grapalat" w:hAnsi="GHEA Grapalat"/>
                <w:b w:val="0"/>
                <w:sz w:val="20"/>
                <w:szCs w:val="20"/>
              </w:rPr>
              <w:t>վարչարարական և օժանդակ գործունեություն</w:t>
            </w:r>
          </w:p>
        </w:tc>
        <w:tc>
          <w:tcPr>
            <w:tcW w:w="126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13115.4</w:t>
            </w:r>
          </w:p>
        </w:tc>
        <w:tc>
          <w:tcPr>
            <w:tcW w:w="108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3.1</w:t>
            </w:r>
          </w:p>
        </w:tc>
        <w:tc>
          <w:tcPr>
            <w:tcW w:w="117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92.1</w:t>
            </w:r>
          </w:p>
        </w:tc>
        <w:tc>
          <w:tcPr>
            <w:tcW w:w="198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-0.2</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DA41EE" w:rsidRPr="002228CA" w:rsidRDefault="00DA41EE" w:rsidP="00780412">
            <w:pPr>
              <w:ind w:leftChars="82" w:left="377" w:hangingChars="90" w:hanging="180"/>
              <w:rPr>
                <w:rFonts w:ascii="GHEA Grapalat" w:hAnsi="GHEA Grapalat"/>
                <w:b w:val="0"/>
                <w:sz w:val="20"/>
                <w:szCs w:val="20"/>
                <w:lang w:val="hy-AM"/>
              </w:rPr>
            </w:pPr>
            <w:r w:rsidRPr="002228CA">
              <w:rPr>
                <w:rFonts w:ascii="GHEA Grapalat" w:hAnsi="GHEA Grapalat"/>
                <w:b w:val="0"/>
                <w:sz w:val="20"/>
                <w:szCs w:val="20"/>
                <w:lang w:val="hy-AM"/>
              </w:rPr>
              <w:t xml:space="preserve">մասնագիտ., գիտական և տեխ. գործունեություն </w:t>
            </w:r>
          </w:p>
        </w:tc>
        <w:tc>
          <w:tcPr>
            <w:tcW w:w="126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17721.6</w:t>
            </w:r>
          </w:p>
        </w:tc>
        <w:tc>
          <w:tcPr>
            <w:tcW w:w="108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3.3</w:t>
            </w:r>
          </w:p>
        </w:tc>
        <w:tc>
          <w:tcPr>
            <w:tcW w:w="117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115.7</w:t>
            </w:r>
          </w:p>
        </w:tc>
        <w:tc>
          <w:tcPr>
            <w:tcW w:w="198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0.5</w:t>
            </w:r>
          </w:p>
        </w:tc>
      </w:tr>
      <w:tr w:rsidR="00DA41EE" w:rsidRPr="002228CA" w:rsidTr="00780412">
        <w:trPr>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DA41EE" w:rsidRPr="002228CA" w:rsidRDefault="00DA41EE" w:rsidP="00780412">
            <w:pPr>
              <w:ind w:leftChars="82" w:left="377" w:hangingChars="90" w:hanging="180"/>
              <w:rPr>
                <w:rFonts w:ascii="GHEA Grapalat" w:hAnsi="GHEA Grapalat"/>
                <w:b w:val="0"/>
                <w:sz w:val="20"/>
                <w:szCs w:val="20"/>
              </w:rPr>
            </w:pPr>
            <w:r w:rsidRPr="002228CA">
              <w:rPr>
                <w:rFonts w:ascii="GHEA Grapalat" w:hAnsi="GHEA Grapalat"/>
                <w:b w:val="0"/>
                <w:sz w:val="20"/>
                <w:szCs w:val="20"/>
              </w:rPr>
              <w:t>ֆինանսական և ապահովագրական գործունեություն</w:t>
            </w:r>
          </w:p>
        </w:tc>
        <w:tc>
          <w:tcPr>
            <w:tcW w:w="126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115367.1</w:t>
            </w:r>
          </w:p>
        </w:tc>
        <w:tc>
          <w:tcPr>
            <w:tcW w:w="108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25.1</w:t>
            </w:r>
          </w:p>
        </w:tc>
        <w:tc>
          <w:tcPr>
            <w:tcW w:w="1170" w:type="dxa"/>
            <w:noWrap/>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101.5</w:t>
            </w:r>
          </w:p>
        </w:tc>
        <w:tc>
          <w:tcPr>
            <w:tcW w:w="1980" w:type="dxa"/>
            <w:hideMark/>
          </w:tcPr>
          <w:p w:rsidR="00DA41EE" w:rsidRPr="002228CA" w:rsidRDefault="00DA41EE" w:rsidP="00780412">
            <w:pPr>
              <w:jc w:val="right"/>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0.3</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8" w:type="dxa"/>
            <w:hideMark/>
          </w:tcPr>
          <w:p w:rsidR="00DA41EE" w:rsidRPr="002228CA" w:rsidRDefault="00DA41EE" w:rsidP="00780412">
            <w:pPr>
              <w:ind w:leftChars="82" w:left="377" w:hangingChars="90" w:hanging="180"/>
              <w:rPr>
                <w:rFonts w:ascii="GHEA Grapalat" w:hAnsi="GHEA Grapalat"/>
                <w:b w:val="0"/>
                <w:sz w:val="20"/>
                <w:szCs w:val="20"/>
              </w:rPr>
            </w:pPr>
            <w:r w:rsidRPr="002228CA">
              <w:rPr>
                <w:rFonts w:ascii="GHEA Grapalat" w:hAnsi="GHEA Grapalat"/>
                <w:b w:val="0"/>
                <w:sz w:val="20"/>
                <w:szCs w:val="20"/>
              </w:rPr>
              <w:t>սպասարկման այլ ծառայություններ</w:t>
            </w:r>
          </w:p>
        </w:tc>
        <w:tc>
          <w:tcPr>
            <w:tcW w:w="126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3708.3</w:t>
            </w:r>
          </w:p>
        </w:tc>
        <w:tc>
          <w:tcPr>
            <w:tcW w:w="108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1.4</w:t>
            </w:r>
          </w:p>
        </w:tc>
        <w:tc>
          <w:tcPr>
            <w:tcW w:w="1170" w:type="dxa"/>
            <w:noWrap/>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59.2</w:t>
            </w:r>
          </w:p>
        </w:tc>
        <w:tc>
          <w:tcPr>
            <w:tcW w:w="1980" w:type="dxa"/>
            <w:hideMark/>
          </w:tcPr>
          <w:p w:rsidR="00DA41EE" w:rsidRPr="002228CA" w:rsidRDefault="00DA41EE" w:rsidP="00780412">
            <w:pPr>
              <w:jc w:val="right"/>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-0.5</w:t>
            </w:r>
          </w:p>
        </w:tc>
      </w:tr>
    </w:tbl>
    <w:p w:rsidR="00DA41EE" w:rsidRPr="002228CA" w:rsidRDefault="00DA41EE" w:rsidP="00F74894">
      <w:pPr>
        <w:autoSpaceDE w:val="0"/>
        <w:autoSpaceDN w:val="0"/>
        <w:adjustRightInd w:val="0"/>
        <w:spacing w:line="360" w:lineRule="auto"/>
        <w:ind w:firstLine="567"/>
        <w:jc w:val="both"/>
        <w:rPr>
          <w:rFonts w:ascii="GHEA Grapalat" w:hAnsi="GHEA Grapalat"/>
          <w:b/>
          <w:sz w:val="20"/>
          <w:szCs w:val="20"/>
        </w:rPr>
      </w:pPr>
    </w:p>
    <w:p w:rsidR="00DA41EE" w:rsidRPr="002228CA" w:rsidRDefault="00DA41EE" w:rsidP="00DA41EE">
      <w:pPr>
        <w:jc w:val="center"/>
        <w:rPr>
          <w:rFonts w:ascii="GHEA Grapalat" w:hAnsi="GHEA Grapalat"/>
          <w:sz w:val="22"/>
          <w:szCs w:val="20"/>
        </w:rPr>
      </w:pPr>
      <w:r w:rsidRPr="002228CA">
        <w:rPr>
          <w:rFonts w:ascii="GHEA Grapalat" w:hAnsi="GHEA Grapalat"/>
          <w:b/>
          <w:sz w:val="22"/>
          <w:szCs w:val="20"/>
        </w:rPr>
        <w:t xml:space="preserve">Աղյուսակ 2. </w:t>
      </w:r>
      <w:r w:rsidRPr="002228CA">
        <w:rPr>
          <w:rFonts w:ascii="GHEA Grapalat" w:hAnsi="GHEA Grapalat"/>
          <w:sz w:val="22"/>
          <w:szCs w:val="20"/>
        </w:rPr>
        <w:t xml:space="preserve">Արտահանման ապրանքային կառուցվածքը և նպաստումները 2021թ. </w:t>
      </w:r>
      <w:r w:rsidRPr="002228CA">
        <w:rPr>
          <w:rFonts w:ascii="GHEA Grapalat" w:hAnsi="GHEA Grapalat" w:cs="Arial"/>
          <w:sz w:val="22"/>
          <w:szCs w:val="20"/>
        </w:rPr>
        <w:t>հունվար</w:t>
      </w:r>
      <w:r w:rsidRPr="002228CA">
        <w:rPr>
          <w:rFonts w:ascii="GHEA Grapalat" w:hAnsi="GHEA Grapalat"/>
          <w:sz w:val="22"/>
          <w:szCs w:val="20"/>
        </w:rPr>
        <w:t>-</w:t>
      </w:r>
      <w:r w:rsidRPr="002228CA">
        <w:rPr>
          <w:rFonts w:ascii="GHEA Grapalat" w:hAnsi="GHEA Grapalat" w:cs="Arial"/>
          <w:sz w:val="22"/>
          <w:szCs w:val="20"/>
        </w:rPr>
        <w:t>մարտի</w:t>
      </w:r>
      <w:r w:rsidRPr="002228CA">
        <w:rPr>
          <w:rFonts w:ascii="GHEA Grapalat" w:hAnsi="GHEA Grapalat"/>
          <w:sz w:val="22"/>
          <w:szCs w:val="20"/>
        </w:rPr>
        <w:t xml:space="preserve"> արտահանման աճին</w:t>
      </w:r>
    </w:p>
    <w:p w:rsidR="00F74894" w:rsidRPr="002228CA" w:rsidRDefault="00F74894" w:rsidP="00DA41EE">
      <w:pPr>
        <w:jc w:val="center"/>
        <w:rPr>
          <w:rFonts w:ascii="GHEA Grapalat" w:hAnsi="GHEA Grapalat" w:cs="Arial"/>
          <w:szCs w:val="20"/>
        </w:rPr>
      </w:pPr>
    </w:p>
    <w:tbl>
      <w:tblPr>
        <w:tblStyle w:val="GridTable4-Accent11"/>
        <w:tblW w:w="10627" w:type="dxa"/>
        <w:tblLayout w:type="fixed"/>
        <w:tblLook w:val="04A0" w:firstRow="1" w:lastRow="0" w:firstColumn="1" w:lastColumn="0" w:noHBand="0" w:noVBand="1"/>
      </w:tblPr>
      <w:tblGrid>
        <w:gridCol w:w="6091"/>
        <w:gridCol w:w="1134"/>
        <w:gridCol w:w="992"/>
        <w:gridCol w:w="1015"/>
        <w:gridCol w:w="1395"/>
      </w:tblGrid>
      <w:tr w:rsidR="00DA41EE" w:rsidRPr="002228CA" w:rsidTr="007804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rPr>
            </w:pPr>
            <w:r w:rsidRPr="002228CA">
              <w:rPr>
                <w:rFonts w:ascii="GHEA Grapalat" w:hAnsi="GHEA Grapalat"/>
                <w:sz w:val="20"/>
                <w:szCs w:val="20"/>
              </w:rPr>
              <w:t>ԱՐՏԱՀԱՆՈՒՄ</w:t>
            </w:r>
          </w:p>
        </w:tc>
        <w:tc>
          <w:tcPr>
            <w:tcW w:w="1134" w:type="dxa"/>
          </w:tcPr>
          <w:p w:rsidR="00DA41EE" w:rsidRPr="002228CA" w:rsidRDefault="00DA41EE" w:rsidP="00780412">
            <w:pPr>
              <w:cnfStyle w:val="100000000000" w:firstRow="1" w:lastRow="0" w:firstColumn="0" w:lastColumn="0" w:oddVBand="0" w:evenVBand="0" w:oddHBand="0" w:evenHBand="0" w:firstRowFirstColumn="0" w:firstRowLastColumn="0" w:lastRowFirstColumn="0" w:lastRowLastColumn="0"/>
              <w:rPr>
                <w:rFonts w:ascii="GHEA Grapalat" w:hAnsi="GHEA Grapalat"/>
                <w:b w:val="0"/>
                <w:sz w:val="20"/>
                <w:szCs w:val="20"/>
              </w:rPr>
            </w:pPr>
            <w:r w:rsidRPr="002228CA">
              <w:rPr>
                <w:rFonts w:ascii="GHEA Grapalat" w:hAnsi="GHEA Grapalat"/>
                <w:b w:val="0"/>
                <w:bCs w:val="0"/>
                <w:sz w:val="20"/>
                <w:szCs w:val="20"/>
              </w:rPr>
              <w:t xml:space="preserve">Ծավալ </w:t>
            </w:r>
            <w:r w:rsidRPr="002228CA">
              <w:rPr>
                <w:rFonts w:ascii="GHEA Grapalat" w:hAnsi="GHEA Grapalat" w:cs="Sylfaen"/>
                <w:sz w:val="20"/>
                <w:szCs w:val="20"/>
              </w:rPr>
              <w:t>(մլն ԱՄՆ դոլար)</w:t>
            </w:r>
          </w:p>
        </w:tc>
        <w:tc>
          <w:tcPr>
            <w:tcW w:w="992" w:type="dxa"/>
          </w:tcPr>
          <w:p w:rsidR="00DA41EE" w:rsidRPr="002228CA" w:rsidRDefault="00DA41EE" w:rsidP="00780412">
            <w:pPr>
              <w:cnfStyle w:val="100000000000" w:firstRow="1" w:lastRow="0" w:firstColumn="0" w:lastColumn="0" w:oddVBand="0" w:evenVBand="0" w:oddHBand="0" w:evenHBand="0" w:firstRowFirstColumn="0" w:firstRowLastColumn="0" w:lastRowFirstColumn="0" w:lastRowLastColumn="0"/>
              <w:rPr>
                <w:rFonts w:ascii="GHEA Grapalat" w:hAnsi="GHEA Grapalat"/>
                <w:b w:val="0"/>
                <w:sz w:val="20"/>
                <w:szCs w:val="20"/>
              </w:rPr>
            </w:pPr>
            <w:r w:rsidRPr="002228CA">
              <w:rPr>
                <w:rFonts w:ascii="GHEA Grapalat" w:hAnsi="GHEA Grapalat" w:cs="Sylfaen"/>
                <w:sz w:val="20"/>
                <w:szCs w:val="20"/>
              </w:rPr>
              <w:t>Կշիռ</w:t>
            </w:r>
            <w:r w:rsidRPr="002228CA">
              <w:rPr>
                <w:rFonts w:ascii="GHEA Grapalat" w:hAnsi="GHEA Grapalat" w:cs="Sylfaen"/>
                <w:b w:val="0"/>
                <w:bCs w:val="0"/>
                <w:sz w:val="20"/>
                <w:szCs w:val="20"/>
              </w:rPr>
              <w:t xml:space="preserve"> </w:t>
            </w:r>
            <w:r w:rsidRPr="002228CA">
              <w:rPr>
                <w:rFonts w:ascii="GHEA Grapalat" w:hAnsi="GHEA Grapalat" w:cs="Sylfaen"/>
                <w:b w:val="0"/>
                <w:bCs w:val="0"/>
                <w:sz w:val="20"/>
                <w:szCs w:val="20"/>
                <w:lang w:val="ru-RU"/>
              </w:rPr>
              <w:t>(</w:t>
            </w:r>
            <w:r w:rsidRPr="002228CA">
              <w:rPr>
                <w:rFonts w:ascii="GHEA Grapalat" w:hAnsi="GHEA Grapalat" w:cs="Sylfaen"/>
                <w:b w:val="0"/>
                <w:bCs w:val="0"/>
                <w:sz w:val="20"/>
                <w:szCs w:val="20"/>
              </w:rPr>
              <w:t>տոկոս</w:t>
            </w:r>
            <w:r w:rsidRPr="002228CA">
              <w:rPr>
                <w:rFonts w:ascii="GHEA Grapalat" w:hAnsi="GHEA Grapalat" w:cs="Sylfaen"/>
                <w:b w:val="0"/>
                <w:bCs w:val="0"/>
                <w:sz w:val="20"/>
                <w:szCs w:val="20"/>
                <w:lang w:val="ru-RU"/>
              </w:rPr>
              <w:t>)</w:t>
            </w:r>
          </w:p>
        </w:tc>
        <w:tc>
          <w:tcPr>
            <w:tcW w:w="1015" w:type="dxa"/>
          </w:tcPr>
          <w:p w:rsidR="00DA41EE" w:rsidRPr="002228CA" w:rsidRDefault="00DA41EE" w:rsidP="00780412">
            <w:pPr>
              <w:cnfStyle w:val="100000000000" w:firstRow="1" w:lastRow="0" w:firstColumn="0" w:lastColumn="0" w:oddVBand="0" w:evenVBand="0" w:oddHBand="0" w:evenHBand="0" w:firstRowFirstColumn="0" w:firstRowLastColumn="0" w:lastRowFirstColumn="0" w:lastRowLastColumn="0"/>
              <w:rPr>
                <w:rFonts w:ascii="GHEA Grapalat" w:hAnsi="GHEA Grapalat"/>
                <w:b w:val="0"/>
                <w:sz w:val="20"/>
                <w:szCs w:val="20"/>
              </w:rPr>
            </w:pPr>
            <w:r w:rsidRPr="002228CA">
              <w:rPr>
                <w:rFonts w:ascii="GHEA Grapalat" w:hAnsi="GHEA Grapalat" w:cs="Sylfaen"/>
                <w:sz w:val="20"/>
                <w:szCs w:val="20"/>
              </w:rPr>
              <w:t>Աճ</w:t>
            </w:r>
            <w:r w:rsidRPr="002228CA">
              <w:rPr>
                <w:rFonts w:ascii="GHEA Grapalat" w:hAnsi="GHEA Grapalat" w:cs="Sylfaen"/>
                <w:b w:val="0"/>
                <w:bCs w:val="0"/>
                <w:sz w:val="20"/>
                <w:szCs w:val="20"/>
              </w:rPr>
              <w:t xml:space="preserve"> </w:t>
            </w:r>
            <w:r w:rsidRPr="002228CA">
              <w:rPr>
                <w:rFonts w:ascii="GHEA Grapalat" w:hAnsi="GHEA Grapalat" w:cs="Sylfaen"/>
                <w:b w:val="0"/>
                <w:bCs w:val="0"/>
                <w:sz w:val="20"/>
                <w:szCs w:val="20"/>
                <w:lang w:val="ru-RU"/>
              </w:rPr>
              <w:t>(</w:t>
            </w:r>
            <w:r w:rsidRPr="002228CA">
              <w:rPr>
                <w:rFonts w:ascii="GHEA Grapalat" w:hAnsi="GHEA Grapalat" w:cs="Sylfaen"/>
                <w:b w:val="0"/>
                <w:bCs w:val="0"/>
                <w:sz w:val="20"/>
                <w:szCs w:val="20"/>
              </w:rPr>
              <w:t>տոկոս</w:t>
            </w:r>
            <w:r w:rsidRPr="002228CA">
              <w:rPr>
                <w:rFonts w:ascii="GHEA Grapalat" w:hAnsi="GHEA Grapalat" w:cs="Sylfaen"/>
                <w:b w:val="0"/>
                <w:bCs w:val="0"/>
                <w:sz w:val="20"/>
                <w:szCs w:val="20"/>
                <w:lang w:val="ru-RU"/>
              </w:rPr>
              <w:t>)</w:t>
            </w:r>
          </w:p>
        </w:tc>
        <w:tc>
          <w:tcPr>
            <w:tcW w:w="1395" w:type="dxa"/>
          </w:tcPr>
          <w:p w:rsidR="00DA41EE" w:rsidRPr="002228CA" w:rsidRDefault="00DA41EE" w:rsidP="00780412">
            <w:pPr>
              <w:cnfStyle w:val="100000000000" w:firstRow="1" w:lastRow="0" w:firstColumn="0" w:lastColumn="0" w:oddVBand="0" w:evenVBand="0" w:oddHBand="0" w:evenHBand="0" w:firstRowFirstColumn="0" w:firstRowLastColumn="0" w:lastRowFirstColumn="0" w:lastRowLastColumn="0"/>
              <w:rPr>
                <w:rFonts w:ascii="GHEA Grapalat" w:hAnsi="GHEA Grapalat"/>
                <w:b w:val="0"/>
                <w:sz w:val="20"/>
                <w:szCs w:val="20"/>
                <w:lang w:val="ru-RU"/>
              </w:rPr>
            </w:pPr>
            <w:r w:rsidRPr="002228CA">
              <w:rPr>
                <w:rFonts w:ascii="GHEA Grapalat" w:hAnsi="GHEA Grapalat" w:cs="Sylfaen"/>
                <w:sz w:val="20"/>
                <w:szCs w:val="20"/>
              </w:rPr>
              <w:t>Նպաստում</w:t>
            </w:r>
            <w:r w:rsidRPr="002228CA">
              <w:rPr>
                <w:rFonts w:ascii="GHEA Grapalat" w:hAnsi="GHEA Grapalat" w:cs="Sylfaen"/>
                <w:b w:val="0"/>
                <w:bCs w:val="0"/>
                <w:sz w:val="20"/>
                <w:szCs w:val="20"/>
              </w:rPr>
              <w:t xml:space="preserve"> </w:t>
            </w:r>
            <w:r w:rsidRPr="002228CA">
              <w:rPr>
                <w:rFonts w:ascii="GHEA Grapalat" w:hAnsi="GHEA Grapalat" w:cs="Sylfaen"/>
                <w:b w:val="0"/>
                <w:bCs w:val="0"/>
                <w:sz w:val="20"/>
                <w:szCs w:val="20"/>
                <w:lang w:val="ru-RU"/>
              </w:rPr>
              <w:t>(</w:t>
            </w:r>
            <w:r w:rsidRPr="002228CA">
              <w:rPr>
                <w:rFonts w:ascii="GHEA Grapalat" w:hAnsi="GHEA Grapalat" w:cs="Sylfaen"/>
                <w:b w:val="0"/>
                <w:bCs w:val="0"/>
                <w:sz w:val="20"/>
                <w:szCs w:val="20"/>
              </w:rPr>
              <w:t>տոկոսային կետ</w:t>
            </w:r>
            <w:r w:rsidRPr="002228CA">
              <w:rPr>
                <w:rFonts w:ascii="GHEA Grapalat" w:hAnsi="GHEA Grapalat" w:cs="Sylfaen"/>
                <w:b w:val="0"/>
                <w:bCs w:val="0"/>
                <w:sz w:val="20"/>
                <w:szCs w:val="20"/>
                <w:lang w:val="ru-RU"/>
              </w:rPr>
              <w:t>)</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rPr>
            </w:pPr>
            <w:r w:rsidRPr="002228CA">
              <w:rPr>
                <w:rFonts w:ascii="GHEA Grapalat" w:hAnsi="GHEA Grapalat"/>
                <w:color w:val="000000"/>
                <w:sz w:val="20"/>
                <w:szCs w:val="20"/>
              </w:rPr>
              <w:t xml:space="preserve">ԸՆԴԱՄԵՆԸ </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bCs/>
                <w:sz w:val="20"/>
                <w:szCs w:val="20"/>
              </w:rPr>
              <w:t>572.9</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bCs/>
                <w:sz w:val="20"/>
                <w:szCs w:val="20"/>
              </w:rPr>
              <w:t>100.0</w:t>
            </w:r>
          </w:p>
        </w:tc>
        <w:tc>
          <w:tcPr>
            <w:tcW w:w="101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bCs/>
                <w:sz w:val="20"/>
                <w:szCs w:val="20"/>
              </w:rPr>
              <w:t>3.4</w:t>
            </w:r>
          </w:p>
        </w:tc>
        <w:tc>
          <w:tcPr>
            <w:tcW w:w="139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bCs/>
                <w:sz w:val="20"/>
                <w:szCs w:val="20"/>
              </w:rPr>
              <w:t>3.4</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lang w:val="hy-AM"/>
              </w:rPr>
            </w:pPr>
            <w:r w:rsidRPr="002228CA">
              <w:rPr>
                <w:rFonts w:ascii="GHEA Grapalat" w:hAnsi="GHEA Grapalat"/>
                <w:b w:val="0"/>
                <w:color w:val="000000"/>
                <w:sz w:val="20"/>
                <w:szCs w:val="20"/>
                <w:lang w:val="hy-AM"/>
              </w:rPr>
              <w:t>Կենդանի կենդանիներ և կենդանական ծագման արտադրանք</w:t>
            </w:r>
          </w:p>
        </w:tc>
        <w:tc>
          <w:tcPr>
            <w:tcW w:w="1134"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15.9</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2.8</w:t>
            </w:r>
          </w:p>
        </w:tc>
        <w:tc>
          <w:tcPr>
            <w:tcW w:w="1015"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63.9</w:t>
            </w:r>
          </w:p>
        </w:tc>
        <w:tc>
          <w:tcPr>
            <w:tcW w:w="1395"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1.1</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rPr>
            </w:pPr>
            <w:r w:rsidRPr="002228CA">
              <w:rPr>
                <w:rFonts w:ascii="GHEA Grapalat" w:hAnsi="GHEA Grapalat"/>
                <w:b w:val="0"/>
                <w:color w:val="000000"/>
                <w:sz w:val="20"/>
                <w:szCs w:val="20"/>
              </w:rPr>
              <w:t>Բուսական ծագման արտադրանք</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26.7</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4.7</w:t>
            </w:r>
          </w:p>
        </w:tc>
        <w:tc>
          <w:tcPr>
            <w:tcW w:w="101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20.1</w:t>
            </w:r>
          </w:p>
        </w:tc>
        <w:tc>
          <w:tcPr>
            <w:tcW w:w="139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0.8</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lang w:val="hy-AM"/>
              </w:rPr>
            </w:pPr>
            <w:r w:rsidRPr="002228CA">
              <w:rPr>
                <w:rFonts w:ascii="GHEA Grapalat" w:hAnsi="GHEA Grapalat"/>
                <w:b w:val="0"/>
                <w:color w:val="000000"/>
                <w:sz w:val="20"/>
                <w:szCs w:val="20"/>
                <w:lang w:val="hy-AM"/>
              </w:rPr>
              <w:t>Կենդանական և բուսական ծագման յուղեր և ճարպեր</w:t>
            </w:r>
          </w:p>
        </w:tc>
        <w:tc>
          <w:tcPr>
            <w:tcW w:w="1134"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0.0</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0.0</w:t>
            </w:r>
          </w:p>
        </w:tc>
        <w:tc>
          <w:tcPr>
            <w:tcW w:w="1015"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-86.7</w:t>
            </w:r>
          </w:p>
        </w:tc>
        <w:tc>
          <w:tcPr>
            <w:tcW w:w="1395"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0.0</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sz w:val="20"/>
                <w:szCs w:val="20"/>
              </w:rPr>
            </w:pPr>
            <w:r w:rsidRPr="002228CA">
              <w:rPr>
                <w:rFonts w:ascii="GHEA Grapalat" w:hAnsi="GHEA Grapalat"/>
                <w:color w:val="000000"/>
                <w:sz w:val="20"/>
                <w:szCs w:val="20"/>
              </w:rPr>
              <w:t>Պատրաստի սննդի արտադրանք</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114.5</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20.0</w:t>
            </w:r>
          </w:p>
        </w:tc>
        <w:tc>
          <w:tcPr>
            <w:tcW w:w="101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-3.0</w:t>
            </w:r>
          </w:p>
        </w:tc>
        <w:tc>
          <w:tcPr>
            <w:tcW w:w="139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-0.6</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sz w:val="20"/>
                <w:szCs w:val="20"/>
              </w:rPr>
            </w:pPr>
            <w:r w:rsidRPr="002228CA">
              <w:rPr>
                <w:rFonts w:ascii="GHEA Grapalat" w:hAnsi="GHEA Grapalat"/>
                <w:color w:val="000000"/>
                <w:sz w:val="20"/>
                <w:szCs w:val="20"/>
              </w:rPr>
              <w:t>Հանքահումքային արտադրանք</w:t>
            </w:r>
          </w:p>
        </w:tc>
        <w:tc>
          <w:tcPr>
            <w:tcW w:w="1134"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219.8</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38.4</w:t>
            </w:r>
          </w:p>
        </w:tc>
        <w:tc>
          <w:tcPr>
            <w:tcW w:w="1015"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21.5</w:t>
            </w:r>
          </w:p>
        </w:tc>
        <w:tc>
          <w:tcPr>
            <w:tcW w:w="1395"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7.0</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lang w:val="hy-AM"/>
              </w:rPr>
            </w:pPr>
            <w:r w:rsidRPr="002228CA">
              <w:rPr>
                <w:rFonts w:ascii="GHEA Grapalat" w:hAnsi="GHEA Grapalat"/>
                <w:b w:val="0"/>
                <w:color w:val="000000"/>
                <w:sz w:val="20"/>
                <w:szCs w:val="20"/>
                <w:lang w:val="hy-AM"/>
              </w:rPr>
              <w:t>Քիմիայի և դրա հետ կապված արդյունաբերության ճյուղերի արտադրանք</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6.1</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1.1</w:t>
            </w:r>
          </w:p>
        </w:tc>
        <w:tc>
          <w:tcPr>
            <w:tcW w:w="101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-6.6</w:t>
            </w:r>
          </w:p>
        </w:tc>
        <w:tc>
          <w:tcPr>
            <w:tcW w:w="139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-0.1</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lang w:val="hy-AM"/>
              </w:rPr>
            </w:pPr>
            <w:r w:rsidRPr="002228CA">
              <w:rPr>
                <w:rFonts w:ascii="GHEA Grapalat" w:hAnsi="GHEA Grapalat"/>
                <w:b w:val="0"/>
                <w:color w:val="000000"/>
                <w:sz w:val="20"/>
                <w:szCs w:val="20"/>
                <w:lang w:val="hy-AM"/>
              </w:rPr>
              <w:t>Պլաստմասսա և դրանցից իրեր, կաուչուկ և ռետինե իրեր</w:t>
            </w:r>
          </w:p>
        </w:tc>
        <w:tc>
          <w:tcPr>
            <w:tcW w:w="1134"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2.8</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0.5</w:t>
            </w:r>
          </w:p>
        </w:tc>
        <w:tc>
          <w:tcPr>
            <w:tcW w:w="1015"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-24.7</w:t>
            </w:r>
          </w:p>
        </w:tc>
        <w:tc>
          <w:tcPr>
            <w:tcW w:w="1395"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-0.2</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lang w:val="hy-AM"/>
              </w:rPr>
            </w:pPr>
            <w:r w:rsidRPr="002228CA">
              <w:rPr>
                <w:rFonts w:ascii="GHEA Grapalat" w:hAnsi="GHEA Grapalat"/>
                <w:b w:val="0"/>
                <w:color w:val="000000"/>
                <w:sz w:val="20"/>
                <w:szCs w:val="20"/>
                <w:lang w:val="hy-AM"/>
              </w:rPr>
              <w:t>Կաշվի հումք, կաշի, մորթի և դրանցից պատրաստված իրեր</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0.8</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0.1</w:t>
            </w:r>
          </w:p>
        </w:tc>
        <w:tc>
          <w:tcPr>
            <w:tcW w:w="101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-57.4</w:t>
            </w:r>
          </w:p>
        </w:tc>
        <w:tc>
          <w:tcPr>
            <w:tcW w:w="139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-0.2</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rPr>
            </w:pPr>
            <w:r w:rsidRPr="002228CA">
              <w:rPr>
                <w:rFonts w:ascii="GHEA Grapalat" w:hAnsi="GHEA Grapalat"/>
                <w:b w:val="0"/>
                <w:color w:val="000000"/>
                <w:sz w:val="20"/>
                <w:szCs w:val="20"/>
              </w:rPr>
              <w:t>Փայտ և փայտյա իրեր</w:t>
            </w:r>
            <w:r w:rsidR="00F74894" w:rsidRPr="002228CA">
              <w:rPr>
                <w:rFonts w:ascii="GHEA Grapalat" w:hAnsi="GHEA Grapalat"/>
                <w:b w:val="0"/>
                <w:color w:val="000000"/>
                <w:sz w:val="20"/>
                <w:szCs w:val="20"/>
              </w:rPr>
              <w:t xml:space="preserve"> </w:t>
            </w:r>
          </w:p>
        </w:tc>
        <w:tc>
          <w:tcPr>
            <w:tcW w:w="1134"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0.2</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0.0</w:t>
            </w:r>
          </w:p>
        </w:tc>
        <w:tc>
          <w:tcPr>
            <w:tcW w:w="1015"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73.6</w:t>
            </w:r>
          </w:p>
        </w:tc>
        <w:tc>
          <w:tcPr>
            <w:tcW w:w="1395"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0.0</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rPr>
            </w:pPr>
            <w:r w:rsidRPr="002228CA">
              <w:rPr>
                <w:rFonts w:ascii="GHEA Grapalat" w:hAnsi="GHEA Grapalat"/>
                <w:b w:val="0"/>
                <w:color w:val="000000"/>
                <w:sz w:val="20"/>
                <w:szCs w:val="20"/>
              </w:rPr>
              <w:t>Թուղթ և թղթից</w:t>
            </w:r>
            <w:r w:rsidR="00F74894" w:rsidRPr="002228CA">
              <w:rPr>
                <w:rFonts w:ascii="GHEA Grapalat" w:hAnsi="GHEA Grapalat"/>
                <w:b w:val="0"/>
                <w:color w:val="000000"/>
                <w:sz w:val="20"/>
                <w:szCs w:val="20"/>
              </w:rPr>
              <w:t xml:space="preserve"> </w:t>
            </w:r>
            <w:r w:rsidRPr="002228CA">
              <w:rPr>
                <w:rFonts w:ascii="GHEA Grapalat" w:hAnsi="GHEA Grapalat"/>
                <w:b w:val="0"/>
                <w:color w:val="000000"/>
                <w:sz w:val="20"/>
                <w:szCs w:val="20"/>
              </w:rPr>
              <w:t>իրեր</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0.3</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0.1</w:t>
            </w:r>
          </w:p>
        </w:tc>
        <w:tc>
          <w:tcPr>
            <w:tcW w:w="101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-3.9</w:t>
            </w:r>
          </w:p>
        </w:tc>
        <w:tc>
          <w:tcPr>
            <w:tcW w:w="139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0.0</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sz w:val="20"/>
                <w:szCs w:val="20"/>
              </w:rPr>
            </w:pPr>
            <w:r w:rsidRPr="002228CA">
              <w:rPr>
                <w:rFonts w:ascii="GHEA Grapalat" w:hAnsi="GHEA Grapalat"/>
                <w:color w:val="000000"/>
                <w:sz w:val="20"/>
                <w:szCs w:val="20"/>
              </w:rPr>
              <w:t>Մանածագործական իրեր</w:t>
            </w:r>
          </w:p>
        </w:tc>
        <w:tc>
          <w:tcPr>
            <w:tcW w:w="1134"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36.6</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6.4</w:t>
            </w:r>
          </w:p>
        </w:tc>
        <w:tc>
          <w:tcPr>
            <w:tcW w:w="1015"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12.0</w:t>
            </w:r>
          </w:p>
        </w:tc>
        <w:tc>
          <w:tcPr>
            <w:tcW w:w="1395"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0.7</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rPr>
            </w:pPr>
            <w:r w:rsidRPr="002228CA">
              <w:rPr>
                <w:rFonts w:ascii="GHEA Grapalat" w:hAnsi="GHEA Grapalat"/>
                <w:b w:val="0"/>
                <w:color w:val="000000"/>
                <w:sz w:val="20"/>
                <w:szCs w:val="20"/>
              </w:rPr>
              <w:t>Կոշկեղեն, գլխարկներ, հովանոցներ</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1.0</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0.2</w:t>
            </w:r>
          </w:p>
        </w:tc>
        <w:tc>
          <w:tcPr>
            <w:tcW w:w="101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121.9</w:t>
            </w:r>
          </w:p>
        </w:tc>
        <w:tc>
          <w:tcPr>
            <w:tcW w:w="139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0.1</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rPr>
            </w:pPr>
            <w:r w:rsidRPr="002228CA">
              <w:rPr>
                <w:rFonts w:ascii="GHEA Grapalat" w:hAnsi="GHEA Grapalat"/>
                <w:b w:val="0"/>
                <w:color w:val="000000"/>
                <w:sz w:val="20"/>
                <w:szCs w:val="20"/>
              </w:rPr>
              <w:t>Իրեր քարից, գիպսից, ցեմենտից</w:t>
            </w:r>
          </w:p>
        </w:tc>
        <w:tc>
          <w:tcPr>
            <w:tcW w:w="1134"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3.6</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0.6</w:t>
            </w:r>
          </w:p>
        </w:tc>
        <w:tc>
          <w:tcPr>
            <w:tcW w:w="1015"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-16.5</w:t>
            </w:r>
          </w:p>
        </w:tc>
        <w:tc>
          <w:tcPr>
            <w:tcW w:w="1395"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-0.1</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sz w:val="20"/>
                <w:szCs w:val="20"/>
                <w:lang w:val="hy-AM"/>
              </w:rPr>
            </w:pPr>
            <w:r w:rsidRPr="002228CA">
              <w:rPr>
                <w:rFonts w:ascii="GHEA Grapalat" w:hAnsi="GHEA Grapalat"/>
                <w:color w:val="000000"/>
                <w:sz w:val="20"/>
                <w:szCs w:val="20"/>
                <w:lang w:val="hy-AM"/>
              </w:rPr>
              <w:t>Թանկարժեք և կիսաթանկարժեք քարեր, թանկարժեք մետաղներ և դրանցից իրեր</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57.0</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10.0</w:t>
            </w:r>
          </w:p>
        </w:tc>
        <w:tc>
          <w:tcPr>
            <w:tcW w:w="101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-26.7</w:t>
            </w:r>
          </w:p>
        </w:tc>
        <w:tc>
          <w:tcPr>
            <w:tcW w:w="139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-3.8</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sz w:val="20"/>
                <w:szCs w:val="20"/>
                <w:lang w:val="hy-AM"/>
              </w:rPr>
            </w:pPr>
            <w:r w:rsidRPr="002228CA">
              <w:rPr>
                <w:rFonts w:ascii="GHEA Grapalat" w:hAnsi="GHEA Grapalat"/>
                <w:color w:val="000000"/>
                <w:sz w:val="20"/>
                <w:szCs w:val="20"/>
                <w:lang w:val="hy-AM"/>
              </w:rPr>
              <w:t>Ոչ թանկարժեք մետաղներ և դրանցից պատրաստված իրեր</w:t>
            </w:r>
          </w:p>
        </w:tc>
        <w:tc>
          <w:tcPr>
            <w:tcW w:w="1134"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67.0</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11.7</w:t>
            </w:r>
          </w:p>
        </w:tc>
        <w:tc>
          <w:tcPr>
            <w:tcW w:w="1015"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9.3</w:t>
            </w:r>
          </w:p>
        </w:tc>
        <w:tc>
          <w:tcPr>
            <w:tcW w:w="1395"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1.0</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rPr>
            </w:pPr>
            <w:r w:rsidRPr="002228CA">
              <w:rPr>
                <w:rFonts w:ascii="GHEA Grapalat" w:hAnsi="GHEA Grapalat"/>
                <w:b w:val="0"/>
                <w:color w:val="000000"/>
                <w:sz w:val="20"/>
                <w:szCs w:val="20"/>
              </w:rPr>
              <w:t>Մեքենաներ, սարքավորումներ և մեխանիզմներ</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10.2</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1.8</w:t>
            </w:r>
          </w:p>
        </w:tc>
        <w:tc>
          <w:tcPr>
            <w:tcW w:w="101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47.9</w:t>
            </w:r>
          </w:p>
        </w:tc>
        <w:tc>
          <w:tcPr>
            <w:tcW w:w="139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0.6</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lang w:val="hy-AM"/>
              </w:rPr>
            </w:pPr>
            <w:r w:rsidRPr="002228CA">
              <w:rPr>
                <w:rFonts w:ascii="GHEA Grapalat" w:hAnsi="GHEA Grapalat"/>
                <w:b w:val="0"/>
                <w:color w:val="000000"/>
                <w:sz w:val="20"/>
                <w:szCs w:val="20"/>
                <w:lang w:val="hy-AM"/>
              </w:rPr>
              <w:t>Վերգետնյա, օդային և ջրային տրանսպորտի միջոցներ</w:t>
            </w:r>
          </w:p>
        </w:tc>
        <w:tc>
          <w:tcPr>
            <w:tcW w:w="1134"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1.6</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0.3</w:t>
            </w:r>
          </w:p>
        </w:tc>
        <w:tc>
          <w:tcPr>
            <w:tcW w:w="1015"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-44.6</w:t>
            </w:r>
          </w:p>
        </w:tc>
        <w:tc>
          <w:tcPr>
            <w:tcW w:w="1395"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-0.2</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rPr>
            </w:pPr>
            <w:r w:rsidRPr="002228CA">
              <w:rPr>
                <w:rFonts w:ascii="GHEA Grapalat" w:hAnsi="GHEA Grapalat"/>
                <w:b w:val="0"/>
                <w:color w:val="000000"/>
                <w:sz w:val="20"/>
                <w:szCs w:val="20"/>
              </w:rPr>
              <w:t>Սարքեր և ապարատներ</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5.9</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1.0</w:t>
            </w:r>
          </w:p>
        </w:tc>
        <w:tc>
          <w:tcPr>
            <w:tcW w:w="101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-72.6</w:t>
            </w:r>
          </w:p>
        </w:tc>
        <w:tc>
          <w:tcPr>
            <w:tcW w:w="139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-2.8</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rPr>
            </w:pPr>
            <w:r w:rsidRPr="002228CA">
              <w:rPr>
                <w:rFonts w:ascii="GHEA Grapalat" w:hAnsi="GHEA Grapalat"/>
                <w:b w:val="0"/>
                <w:color w:val="000000"/>
                <w:sz w:val="20"/>
                <w:szCs w:val="20"/>
              </w:rPr>
              <w:t>Տարբեր արդյունաբերական ապրանքներ</w:t>
            </w:r>
          </w:p>
        </w:tc>
        <w:tc>
          <w:tcPr>
            <w:tcW w:w="1134"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2.8</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0.5</w:t>
            </w:r>
          </w:p>
        </w:tc>
        <w:tc>
          <w:tcPr>
            <w:tcW w:w="1015"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0.9</w:t>
            </w:r>
          </w:p>
        </w:tc>
        <w:tc>
          <w:tcPr>
            <w:tcW w:w="1395"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0.0</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rPr>
            </w:pPr>
            <w:r w:rsidRPr="002228CA">
              <w:rPr>
                <w:rFonts w:ascii="GHEA Grapalat" w:hAnsi="GHEA Grapalat"/>
                <w:b w:val="0"/>
                <w:color w:val="000000"/>
                <w:sz w:val="20"/>
                <w:szCs w:val="20"/>
              </w:rPr>
              <w:t>Արվեստի ստեղծագործություններ</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0.1</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0.0</w:t>
            </w:r>
          </w:p>
        </w:tc>
        <w:tc>
          <w:tcPr>
            <w:tcW w:w="101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-38.6</w:t>
            </w:r>
          </w:p>
        </w:tc>
        <w:tc>
          <w:tcPr>
            <w:tcW w:w="1395"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0.0</w:t>
            </w:r>
          </w:p>
        </w:tc>
      </w:tr>
    </w:tbl>
    <w:p w:rsidR="00DA41EE" w:rsidRPr="002228CA" w:rsidRDefault="00DA41EE" w:rsidP="00F74894">
      <w:pPr>
        <w:jc w:val="center"/>
        <w:rPr>
          <w:rFonts w:ascii="GHEA Grapalat" w:hAnsi="GHEA Grapalat"/>
          <w:sz w:val="22"/>
          <w:szCs w:val="22"/>
        </w:rPr>
      </w:pPr>
      <w:r w:rsidRPr="002228CA">
        <w:rPr>
          <w:rFonts w:ascii="GHEA Grapalat" w:hAnsi="GHEA Grapalat"/>
          <w:b/>
          <w:sz w:val="22"/>
          <w:szCs w:val="22"/>
        </w:rPr>
        <w:t xml:space="preserve">Աղյուսակ 3. </w:t>
      </w:r>
      <w:r w:rsidRPr="002228CA">
        <w:rPr>
          <w:rFonts w:ascii="GHEA Grapalat" w:hAnsi="GHEA Grapalat"/>
          <w:sz w:val="22"/>
          <w:szCs w:val="22"/>
        </w:rPr>
        <w:t xml:space="preserve">Ներմուծման ապրանքային կառուցվածքը և նպաստումները 2021թ. </w:t>
      </w:r>
      <w:r w:rsidRPr="002228CA">
        <w:rPr>
          <w:rFonts w:ascii="GHEA Grapalat" w:hAnsi="GHEA Grapalat" w:cs="Arial"/>
          <w:sz w:val="22"/>
          <w:szCs w:val="22"/>
        </w:rPr>
        <w:t>հունվար</w:t>
      </w:r>
      <w:r w:rsidRPr="002228CA">
        <w:rPr>
          <w:rFonts w:ascii="GHEA Grapalat" w:hAnsi="GHEA Grapalat"/>
          <w:sz w:val="22"/>
          <w:szCs w:val="22"/>
        </w:rPr>
        <w:t>-</w:t>
      </w:r>
      <w:r w:rsidRPr="002228CA">
        <w:rPr>
          <w:rFonts w:ascii="GHEA Grapalat" w:hAnsi="GHEA Grapalat" w:cs="Arial"/>
          <w:sz w:val="22"/>
          <w:szCs w:val="22"/>
        </w:rPr>
        <w:t>մարտի</w:t>
      </w:r>
      <w:r w:rsidRPr="002228CA">
        <w:rPr>
          <w:rFonts w:ascii="GHEA Grapalat" w:hAnsi="GHEA Grapalat"/>
          <w:sz w:val="22"/>
          <w:szCs w:val="22"/>
        </w:rPr>
        <w:t xml:space="preserve"> ներմուծման անկմանը</w:t>
      </w:r>
    </w:p>
    <w:p w:rsidR="00F74894" w:rsidRPr="002228CA" w:rsidRDefault="00F74894" w:rsidP="00F74894">
      <w:pPr>
        <w:spacing w:line="360" w:lineRule="auto"/>
        <w:jc w:val="center"/>
        <w:rPr>
          <w:rFonts w:ascii="GHEA Grapalat" w:hAnsi="GHEA Grapalat" w:cs="Arial"/>
          <w:b/>
          <w:sz w:val="22"/>
          <w:szCs w:val="22"/>
        </w:rPr>
      </w:pPr>
    </w:p>
    <w:tbl>
      <w:tblPr>
        <w:tblStyle w:val="GridTable4-Accent11"/>
        <w:tblW w:w="10627" w:type="dxa"/>
        <w:tblLayout w:type="fixed"/>
        <w:tblLook w:val="04A0" w:firstRow="1" w:lastRow="0" w:firstColumn="1" w:lastColumn="0" w:noHBand="0" w:noVBand="1"/>
      </w:tblPr>
      <w:tblGrid>
        <w:gridCol w:w="6091"/>
        <w:gridCol w:w="1134"/>
        <w:gridCol w:w="992"/>
        <w:gridCol w:w="992"/>
        <w:gridCol w:w="1418"/>
      </w:tblGrid>
      <w:tr w:rsidR="00DA41EE" w:rsidRPr="002228CA" w:rsidTr="007804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rPr>
            </w:pPr>
            <w:r w:rsidRPr="002228CA">
              <w:rPr>
                <w:rFonts w:ascii="GHEA Grapalat" w:hAnsi="GHEA Grapalat"/>
                <w:sz w:val="20"/>
                <w:szCs w:val="20"/>
              </w:rPr>
              <w:t>ՆԵՐՄՈՒԾՈՒՄ</w:t>
            </w:r>
          </w:p>
        </w:tc>
        <w:tc>
          <w:tcPr>
            <w:tcW w:w="1134" w:type="dxa"/>
          </w:tcPr>
          <w:p w:rsidR="00DA41EE" w:rsidRPr="002228CA" w:rsidRDefault="00DA41EE" w:rsidP="00780412">
            <w:pPr>
              <w:cnfStyle w:val="100000000000" w:firstRow="1" w:lastRow="0" w:firstColumn="0" w:lastColumn="0" w:oddVBand="0" w:evenVBand="0" w:oddHBand="0" w:evenHBand="0" w:firstRowFirstColumn="0" w:firstRowLastColumn="0" w:lastRowFirstColumn="0" w:lastRowLastColumn="0"/>
              <w:rPr>
                <w:rFonts w:ascii="GHEA Grapalat" w:hAnsi="GHEA Grapalat"/>
                <w:b w:val="0"/>
                <w:sz w:val="20"/>
                <w:szCs w:val="20"/>
              </w:rPr>
            </w:pPr>
            <w:r w:rsidRPr="002228CA">
              <w:rPr>
                <w:rFonts w:ascii="GHEA Grapalat" w:hAnsi="GHEA Grapalat"/>
                <w:b w:val="0"/>
                <w:bCs w:val="0"/>
                <w:sz w:val="20"/>
                <w:szCs w:val="20"/>
              </w:rPr>
              <w:t xml:space="preserve">Ծավալ </w:t>
            </w:r>
            <w:r w:rsidRPr="002228CA">
              <w:rPr>
                <w:rFonts w:ascii="GHEA Grapalat" w:hAnsi="GHEA Grapalat"/>
                <w:sz w:val="20"/>
                <w:szCs w:val="20"/>
              </w:rPr>
              <w:t xml:space="preserve">(մլն ԱՄՆ դոլար) </w:t>
            </w:r>
          </w:p>
        </w:tc>
        <w:tc>
          <w:tcPr>
            <w:tcW w:w="992" w:type="dxa"/>
          </w:tcPr>
          <w:p w:rsidR="00DA41EE" w:rsidRPr="002228CA" w:rsidRDefault="00DA41EE" w:rsidP="00780412">
            <w:pPr>
              <w:cnfStyle w:val="100000000000" w:firstRow="1" w:lastRow="0" w:firstColumn="0" w:lastColumn="0" w:oddVBand="0" w:evenVBand="0" w:oddHBand="0" w:evenHBand="0" w:firstRowFirstColumn="0" w:firstRowLastColumn="0" w:lastRowFirstColumn="0" w:lastRowLastColumn="0"/>
              <w:rPr>
                <w:rFonts w:ascii="GHEA Grapalat" w:hAnsi="GHEA Grapalat"/>
                <w:b w:val="0"/>
                <w:sz w:val="20"/>
                <w:szCs w:val="20"/>
              </w:rPr>
            </w:pPr>
            <w:r w:rsidRPr="002228CA">
              <w:rPr>
                <w:rFonts w:ascii="GHEA Grapalat" w:hAnsi="GHEA Grapalat" w:cs="Sylfaen"/>
                <w:sz w:val="20"/>
                <w:szCs w:val="20"/>
              </w:rPr>
              <w:t>Կշիռ</w:t>
            </w:r>
            <w:r w:rsidRPr="002228CA">
              <w:rPr>
                <w:rFonts w:ascii="GHEA Grapalat" w:hAnsi="GHEA Grapalat" w:cs="Sylfaen"/>
                <w:b w:val="0"/>
                <w:bCs w:val="0"/>
                <w:sz w:val="20"/>
                <w:szCs w:val="20"/>
              </w:rPr>
              <w:t xml:space="preserve"> </w:t>
            </w:r>
            <w:r w:rsidRPr="002228CA">
              <w:rPr>
                <w:rFonts w:ascii="GHEA Grapalat" w:hAnsi="GHEA Grapalat" w:cs="Sylfaen"/>
                <w:b w:val="0"/>
                <w:bCs w:val="0"/>
                <w:sz w:val="20"/>
                <w:szCs w:val="20"/>
                <w:lang w:val="ru-RU"/>
              </w:rPr>
              <w:t>(</w:t>
            </w:r>
            <w:r w:rsidRPr="002228CA">
              <w:rPr>
                <w:rFonts w:ascii="GHEA Grapalat" w:hAnsi="GHEA Grapalat" w:cs="Sylfaen"/>
                <w:b w:val="0"/>
                <w:bCs w:val="0"/>
                <w:sz w:val="20"/>
                <w:szCs w:val="20"/>
              </w:rPr>
              <w:t>տոկոս</w:t>
            </w:r>
            <w:r w:rsidRPr="002228CA">
              <w:rPr>
                <w:rFonts w:ascii="GHEA Grapalat" w:hAnsi="GHEA Grapalat" w:cs="Sylfaen"/>
                <w:b w:val="0"/>
                <w:bCs w:val="0"/>
                <w:sz w:val="20"/>
                <w:szCs w:val="20"/>
                <w:lang w:val="ru-RU"/>
              </w:rPr>
              <w:t>)</w:t>
            </w:r>
          </w:p>
        </w:tc>
        <w:tc>
          <w:tcPr>
            <w:tcW w:w="992" w:type="dxa"/>
          </w:tcPr>
          <w:p w:rsidR="00DA41EE" w:rsidRPr="002228CA" w:rsidRDefault="00DA41EE" w:rsidP="00780412">
            <w:pPr>
              <w:cnfStyle w:val="100000000000" w:firstRow="1" w:lastRow="0" w:firstColumn="0" w:lastColumn="0" w:oddVBand="0" w:evenVBand="0" w:oddHBand="0" w:evenHBand="0" w:firstRowFirstColumn="0" w:firstRowLastColumn="0" w:lastRowFirstColumn="0" w:lastRowLastColumn="0"/>
              <w:rPr>
                <w:rFonts w:ascii="GHEA Grapalat" w:hAnsi="GHEA Grapalat"/>
                <w:b w:val="0"/>
                <w:sz w:val="20"/>
                <w:szCs w:val="20"/>
              </w:rPr>
            </w:pPr>
            <w:r w:rsidRPr="002228CA">
              <w:rPr>
                <w:rFonts w:ascii="GHEA Grapalat" w:hAnsi="GHEA Grapalat" w:cs="Sylfaen"/>
                <w:sz w:val="20"/>
                <w:szCs w:val="20"/>
              </w:rPr>
              <w:t>Աճ</w:t>
            </w:r>
            <w:r w:rsidRPr="002228CA">
              <w:rPr>
                <w:rFonts w:ascii="GHEA Grapalat" w:hAnsi="GHEA Grapalat" w:cs="Sylfaen"/>
                <w:b w:val="0"/>
                <w:bCs w:val="0"/>
                <w:sz w:val="20"/>
                <w:szCs w:val="20"/>
              </w:rPr>
              <w:t xml:space="preserve"> </w:t>
            </w:r>
            <w:r w:rsidRPr="002228CA">
              <w:rPr>
                <w:rFonts w:ascii="GHEA Grapalat" w:hAnsi="GHEA Grapalat" w:cs="Sylfaen"/>
                <w:b w:val="0"/>
                <w:bCs w:val="0"/>
                <w:sz w:val="20"/>
                <w:szCs w:val="20"/>
                <w:lang w:val="ru-RU"/>
              </w:rPr>
              <w:t>(</w:t>
            </w:r>
            <w:r w:rsidRPr="002228CA">
              <w:rPr>
                <w:rFonts w:ascii="GHEA Grapalat" w:hAnsi="GHEA Grapalat" w:cs="Sylfaen"/>
                <w:b w:val="0"/>
                <w:bCs w:val="0"/>
                <w:sz w:val="20"/>
                <w:szCs w:val="20"/>
              </w:rPr>
              <w:t>տոկոս</w:t>
            </w:r>
            <w:r w:rsidRPr="002228CA">
              <w:rPr>
                <w:rFonts w:ascii="GHEA Grapalat" w:hAnsi="GHEA Grapalat" w:cs="Sylfaen"/>
                <w:b w:val="0"/>
                <w:bCs w:val="0"/>
                <w:sz w:val="20"/>
                <w:szCs w:val="20"/>
                <w:lang w:val="ru-RU"/>
              </w:rPr>
              <w:t>)</w:t>
            </w:r>
          </w:p>
        </w:tc>
        <w:tc>
          <w:tcPr>
            <w:tcW w:w="1418" w:type="dxa"/>
          </w:tcPr>
          <w:p w:rsidR="00DA41EE" w:rsidRPr="002228CA" w:rsidRDefault="00DA41EE" w:rsidP="00780412">
            <w:pPr>
              <w:cnfStyle w:val="100000000000" w:firstRow="1" w:lastRow="0" w:firstColumn="0" w:lastColumn="0" w:oddVBand="0" w:evenVBand="0" w:oddHBand="0" w:evenHBand="0" w:firstRowFirstColumn="0" w:firstRowLastColumn="0" w:lastRowFirstColumn="0" w:lastRowLastColumn="0"/>
              <w:rPr>
                <w:rFonts w:ascii="GHEA Grapalat" w:hAnsi="GHEA Grapalat"/>
                <w:b w:val="0"/>
                <w:sz w:val="20"/>
                <w:szCs w:val="20"/>
                <w:lang w:val="ru-RU"/>
              </w:rPr>
            </w:pPr>
            <w:r w:rsidRPr="002228CA">
              <w:rPr>
                <w:rFonts w:ascii="GHEA Grapalat" w:hAnsi="GHEA Grapalat" w:cs="Sylfaen"/>
                <w:sz w:val="20"/>
                <w:szCs w:val="20"/>
              </w:rPr>
              <w:t>Նպաստում</w:t>
            </w:r>
            <w:r w:rsidRPr="002228CA">
              <w:rPr>
                <w:rFonts w:ascii="GHEA Grapalat" w:hAnsi="GHEA Grapalat" w:cs="Sylfaen"/>
                <w:b w:val="0"/>
                <w:bCs w:val="0"/>
                <w:sz w:val="20"/>
                <w:szCs w:val="20"/>
              </w:rPr>
              <w:t xml:space="preserve"> </w:t>
            </w:r>
            <w:r w:rsidRPr="002228CA">
              <w:rPr>
                <w:rFonts w:ascii="GHEA Grapalat" w:hAnsi="GHEA Grapalat" w:cs="Sylfaen"/>
                <w:b w:val="0"/>
                <w:bCs w:val="0"/>
                <w:sz w:val="20"/>
                <w:szCs w:val="20"/>
                <w:lang w:val="ru-RU"/>
              </w:rPr>
              <w:t>(</w:t>
            </w:r>
            <w:r w:rsidRPr="002228CA">
              <w:rPr>
                <w:rFonts w:ascii="GHEA Grapalat" w:hAnsi="GHEA Grapalat" w:cs="Sylfaen"/>
                <w:b w:val="0"/>
                <w:bCs w:val="0"/>
                <w:sz w:val="20"/>
                <w:szCs w:val="20"/>
              </w:rPr>
              <w:t>տոկոսային կետ</w:t>
            </w:r>
            <w:r w:rsidRPr="002228CA">
              <w:rPr>
                <w:rFonts w:ascii="GHEA Grapalat" w:hAnsi="GHEA Grapalat" w:cs="Sylfaen"/>
                <w:b w:val="0"/>
                <w:bCs w:val="0"/>
                <w:sz w:val="20"/>
                <w:szCs w:val="20"/>
                <w:lang w:val="ru-RU"/>
              </w:rPr>
              <w:t>)</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sz w:val="20"/>
                <w:szCs w:val="20"/>
              </w:rPr>
            </w:pPr>
            <w:r w:rsidRPr="002228CA">
              <w:rPr>
                <w:rFonts w:ascii="GHEA Grapalat" w:hAnsi="GHEA Grapalat"/>
                <w:color w:val="000000"/>
                <w:sz w:val="20"/>
                <w:szCs w:val="20"/>
              </w:rPr>
              <w:t xml:space="preserve">ԸՆԴԱՄԵՆԸ </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bCs/>
                <w:sz w:val="20"/>
                <w:szCs w:val="20"/>
              </w:rPr>
              <w:t>936.4</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bCs/>
                <w:sz w:val="20"/>
                <w:szCs w:val="20"/>
              </w:rPr>
              <w:t>100.0</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bCs/>
                <w:sz w:val="20"/>
                <w:szCs w:val="20"/>
              </w:rPr>
              <w:t>-8.7</w:t>
            </w:r>
          </w:p>
        </w:tc>
        <w:tc>
          <w:tcPr>
            <w:tcW w:w="1418"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bCs/>
                <w:sz w:val="20"/>
                <w:szCs w:val="20"/>
              </w:rPr>
              <w:t>-8.7</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lang w:val="hy-AM"/>
              </w:rPr>
            </w:pPr>
            <w:r w:rsidRPr="002228CA">
              <w:rPr>
                <w:rFonts w:ascii="GHEA Grapalat" w:hAnsi="GHEA Grapalat"/>
                <w:b w:val="0"/>
                <w:color w:val="000000"/>
                <w:sz w:val="20"/>
                <w:szCs w:val="20"/>
                <w:lang w:val="hy-AM"/>
              </w:rPr>
              <w:t>Կենդանի կենդանիներ և կենդանական ծագման արտադրանք</w:t>
            </w:r>
          </w:p>
        </w:tc>
        <w:tc>
          <w:tcPr>
            <w:tcW w:w="1134"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20.9</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2.2</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-37.6</w:t>
            </w:r>
          </w:p>
        </w:tc>
        <w:tc>
          <w:tcPr>
            <w:tcW w:w="1418"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-1.2</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rPr>
            </w:pPr>
            <w:r w:rsidRPr="002228CA">
              <w:rPr>
                <w:rFonts w:ascii="GHEA Grapalat" w:hAnsi="GHEA Grapalat"/>
                <w:b w:val="0"/>
                <w:color w:val="000000"/>
                <w:sz w:val="20"/>
                <w:szCs w:val="20"/>
              </w:rPr>
              <w:t>Բուսական ծագման արտադրանք</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46.4</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5.0</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3.1</w:t>
            </w:r>
          </w:p>
        </w:tc>
        <w:tc>
          <w:tcPr>
            <w:tcW w:w="1418"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0.1</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lang w:val="hy-AM"/>
              </w:rPr>
            </w:pPr>
            <w:r w:rsidRPr="002228CA">
              <w:rPr>
                <w:rFonts w:ascii="GHEA Grapalat" w:hAnsi="GHEA Grapalat"/>
                <w:b w:val="0"/>
                <w:color w:val="000000"/>
                <w:sz w:val="20"/>
                <w:szCs w:val="20"/>
                <w:lang w:val="hy-AM"/>
              </w:rPr>
              <w:t>Կենդանական և բուսական ծագման յուղեր և ճարպեր</w:t>
            </w:r>
          </w:p>
        </w:tc>
        <w:tc>
          <w:tcPr>
            <w:tcW w:w="1134"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9.6</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1.0</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14.2</w:t>
            </w:r>
          </w:p>
        </w:tc>
        <w:tc>
          <w:tcPr>
            <w:tcW w:w="1418"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0.1</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sz w:val="20"/>
                <w:szCs w:val="20"/>
              </w:rPr>
            </w:pPr>
            <w:r w:rsidRPr="002228CA">
              <w:rPr>
                <w:rFonts w:ascii="GHEA Grapalat" w:hAnsi="GHEA Grapalat"/>
                <w:color w:val="000000"/>
                <w:sz w:val="20"/>
                <w:szCs w:val="20"/>
              </w:rPr>
              <w:t>Պատրաստի սննդի արտադրանք</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71.1</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7.6</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-16.2</w:t>
            </w:r>
          </w:p>
        </w:tc>
        <w:tc>
          <w:tcPr>
            <w:tcW w:w="1418"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-1.3</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sz w:val="20"/>
                <w:szCs w:val="20"/>
              </w:rPr>
            </w:pPr>
            <w:r w:rsidRPr="002228CA">
              <w:rPr>
                <w:rFonts w:ascii="GHEA Grapalat" w:hAnsi="GHEA Grapalat"/>
                <w:color w:val="000000"/>
                <w:sz w:val="20"/>
                <w:szCs w:val="20"/>
              </w:rPr>
              <w:t>Հանքահումքային արտադրանք</w:t>
            </w:r>
          </w:p>
        </w:tc>
        <w:tc>
          <w:tcPr>
            <w:tcW w:w="1134"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209.0</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22.3</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-2.6</w:t>
            </w:r>
          </w:p>
        </w:tc>
        <w:tc>
          <w:tcPr>
            <w:tcW w:w="1418"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-0.5</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sz w:val="20"/>
                <w:szCs w:val="20"/>
                <w:lang w:val="hy-AM"/>
              </w:rPr>
            </w:pPr>
            <w:r w:rsidRPr="002228CA">
              <w:rPr>
                <w:rFonts w:ascii="GHEA Grapalat" w:hAnsi="GHEA Grapalat"/>
                <w:color w:val="000000"/>
                <w:sz w:val="20"/>
                <w:szCs w:val="20"/>
                <w:lang w:val="hy-AM"/>
              </w:rPr>
              <w:t>Քիմիայի և դրա հետ կապված արդյունաբերության ճյուղերի արտադրանք</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75.5</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8.1</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-10.2</w:t>
            </w:r>
          </w:p>
        </w:tc>
        <w:tc>
          <w:tcPr>
            <w:tcW w:w="1418"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-0.8</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lang w:val="hy-AM"/>
              </w:rPr>
            </w:pPr>
            <w:r w:rsidRPr="002228CA">
              <w:rPr>
                <w:rFonts w:ascii="GHEA Grapalat" w:hAnsi="GHEA Grapalat"/>
                <w:b w:val="0"/>
                <w:color w:val="000000"/>
                <w:sz w:val="20"/>
                <w:szCs w:val="20"/>
                <w:lang w:val="hy-AM"/>
              </w:rPr>
              <w:t>Պլաստմասսա և դրանցից իրեր, կաուչուկ և ռետինե իրեր</w:t>
            </w:r>
          </w:p>
        </w:tc>
        <w:tc>
          <w:tcPr>
            <w:tcW w:w="1134"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35.4</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3.8</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-13.3</w:t>
            </w:r>
          </w:p>
        </w:tc>
        <w:tc>
          <w:tcPr>
            <w:tcW w:w="1418"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-0.5</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lang w:val="hy-AM"/>
              </w:rPr>
            </w:pPr>
            <w:r w:rsidRPr="002228CA">
              <w:rPr>
                <w:rFonts w:ascii="GHEA Grapalat" w:hAnsi="GHEA Grapalat"/>
                <w:b w:val="0"/>
                <w:color w:val="000000"/>
                <w:sz w:val="20"/>
                <w:szCs w:val="20"/>
                <w:lang w:val="hy-AM"/>
              </w:rPr>
              <w:t>Կաշվի հումք, կաշի, մորթի և դրանցից պատրաստված իրեր</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5.1</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0.5</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-13.0</w:t>
            </w:r>
          </w:p>
        </w:tc>
        <w:tc>
          <w:tcPr>
            <w:tcW w:w="1418"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-0.1</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rPr>
            </w:pPr>
            <w:r w:rsidRPr="002228CA">
              <w:rPr>
                <w:rFonts w:ascii="GHEA Grapalat" w:hAnsi="GHEA Grapalat"/>
                <w:b w:val="0"/>
                <w:color w:val="000000"/>
                <w:sz w:val="20"/>
                <w:szCs w:val="20"/>
              </w:rPr>
              <w:t>Փայտ և փայտյա իրեր</w:t>
            </w:r>
            <w:r w:rsidR="00F74894" w:rsidRPr="002228CA">
              <w:rPr>
                <w:rFonts w:ascii="GHEA Grapalat" w:hAnsi="GHEA Grapalat"/>
                <w:b w:val="0"/>
                <w:color w:val="000000"/>
                <w:sz w:val="20"/>
                <w:szCs w:val="20"/>
              </w:rPr>
              <w:t xml:space="preserve"> </w:t>
            </w:r>
          </w:p>
        </w:tc>
        <w:tc>
          <w:tcPr>
            <w:tcW w:w="1134"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9.6</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1.0</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-19.8</w:t>
            </w:r>
          </w:p>
        </w:tc>
        <w:tc>
          <w:tcPr>
            <w:tcW w:w="1418"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-0.2</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rPr>
            </w:pPr>
            <w:r w:rsidRPr="002228CA">
              <w:rPr>
                <w:rFonts w:ascii="GHEA Grapalat" w:hAnsi="GHEA Grapalat"/>
                <w:b w:val="0"/>
                <w:color w:val="000000"/>
                <w:sz w:val="20"/>
                <w:szCs w:val="20"/>
              </w:rPr>
              <w:t>Թուղթ և թղթից</w:t>
            </w:r>
            <w:r w:rsidR="00F74894" w:rsidRPr="002228CA">
              <w:rPr>
                <w:rFonts w:ascii="GHEA Grapalat" w:hAnsi="GHEA Grapalat"/>
                <w:b w:val="0"/>
                <w:color w:val="000000"/>
                <w:sz w:val="20"/>
                <w:szCs w:val="20"/>
              </w:rPr>
              <w:t xml:space="preserve"> </w:t>
            </w:r>
            <w:r w:rsidRPr="002228CA">
              <w:rPr>
                <w:rFonts w:ascii="GHEA Grapalat" w:hAnsi="GHEA Grapalat"/>
                <w:b w:val="0"/>
                <w:color w:val="000000"/>
                <w:sz w:val="20"/>
                <w:szCs w:val="20"/>
              </w:rPr>
              <w:t>իրեր</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16.9</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1.8</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-28.2</w:t>
            </w:r>
          </w:p>
        </w:tc>
        <w:tc>
          <w:tcPr>
            <w:tcW w:w="1418"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-0.6</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rPr>
            </w:pPr>
            <w:r w:rsidRPr="002228CA">
              <w:rPr>
                <w:rFonts w:ascii="GHEA Grapalat" w:hAnsi="GHEA Grapalat"/>
                <w:b w:val="0"/>
                <w:color w:val="000000"/>
                <w:sz w:val="20"/>
                <w:szCs w:val="20"/>
              </w:rPr>
              <w:t>Մանածագործական իրեր</w:t>
            </w:r>
          </w:p>
        </w:tc>
        <w:tc>
          <w:tcPr>
            <w:tcW w:w="1134"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55.9</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6.0</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-7.9</w:t>
            </w:r>
          </w:p>
        </w:tc>
        <w:tc>
          <w:tcPr>
            <w:tcW w:w="1418"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-0.5</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rPr>
            </w:pPr>
            <w:r w:rsidRPr="002228CA">
              <w:rPr>
                <w:rFonts w:ascii="GHEA Grapalat" w:hAnsi="GHEA Grapalat"/>
                <w:b w:val="0"/>
                <w:color w:val="000000"/>
                <w:sz w:val="20"/>
                <w:szCs w:val="20"/>
              </w:rPr>
              <w:t>Կոշկեղեն, գլխարկներ, հովանոցներ</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14.5</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1.5</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2.7</w:t>
            </w:r>
          </w:p>
        </w:tc>
        <w:tc>
          <w:tcPr>
            <w:tcW w:w="1418"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0.0</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rPr>
            </w:pPr>
            <w:r w:rsidRPr="002228CA">
              <w:rPr>
                <w:rFonts w:ascii="GHEA Grapalat" w:hAnsi="GHEA Grapalat"/>
                <w:b w:val="0"/>
                <w:color w:val="000000"/>
                <w:sz w:val="20"/>
                <w:szCs w:val="20"/>
              </w:rPr>
              <w:t>Իրեր քարից, գիպսից, ցեմենտից</w:t>
            </w:r>
          </w:p>
        </w:tc>
        <w:tc>
          <w:tcPr>
            <w:tcW w:w="1134"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18.5</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2.0</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2.5</w:t>
            </w:r>
          </w:p>
        </w:tc>
        <w:tc>
          <w:tcPr>
            <w:tcW w:w="1418"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0.0</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lang w:val="hy-AM"/>
              </w:rPr>
            </w:pPr>
            <w:r w:rsidRPr="002228CA">
              <w:rPr>
                <w:rFonts w:ascii="GHEA Grapalat" w:hAnsi="GHEA Grapalat"/>
                <w:b w:val="0"/>
                <w:color w:val="000000"/>
                <w:sz w:val="20"/>
                <w:szCs w:val="20"/>
                <w:lang w:val="hy-AM"/>
              </w:rPr>
              <w:t>Թանկարժեք և կիսաթանկարժեք քարեր, թանկարժեք մետաղներ և դրանցից իրեր</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50.8</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5.4</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0.0</w:t>
            </w:r>
          </w:p>
        </w:tc>
        <w:tc>
          <w:tcPr>
            <w:tcW w:w="1418"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0.0</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lang w:val="hy-AM"/>
              </w:rPr>
            </w:pPr>
            <w:r w:rsidRPr="002228CA">
              <w:rPr>
                <w:rFonts w:ascii="GHEA Grapalat" w:hAnsi="GHEA Grapalat"/>
                <w:b w:val="0"/>
                <w:color w:val="000000"/>
                <w:sz w:val="20"/>
                <w:szCs w:val="20"/>
                <w:lang w:val="hy-AM"/>
              </w:rPr>
              <w:t>Ոչ թանկարժեք մետաղներ և դրանցից պատրաստված իրեր</w:t>
            </w:r>
          </w:p>
        </w:tc>
        <w:tc>
          <w:tcPr>
            <w:tcW w:w="1134"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60.3</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6.4</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-5.2</w:t>
            </w:r>
          </w:p>
        </w:tc>
        <w:tc>
          <w:tcPr>
            <w:tcW w:w="1418"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-0.3</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sz w:val="20"/>
                <w:szCs w:val="20"/>
              </w:rPr>
            </w:pPr>
            <w:r w:rsidRPr="002228CA">
              <w:rPr>
                <w:rFonts w:ascii="GHEA Grapalat" w:hAnsi="GHEA Grapalat"/>
                <w:color w:val="000000"/>
                <w:sz w:val="20"/>
                <w:szCs w:val="20"/>
              </w:rPr>
              <w:t>Մեքենաներ, սարքավորումներ և մեխանիզմներ</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157.8</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16.9</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-4.6</w:t>
            </w:r>
          </w:p>
        </w:tc>
        <w:tc>
          <w:tcPr>
            <w:tcW w:w="1418"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2228CA">
              <w:rPr>
                <w:rFonts w:ascii="GHEA Grapalat" w:hAnsi="GHEA Grapalat" w:cs="Arial"/>
                <w:b/>
                <w:sz w:val="20"/>
                <w:szCs w:val="20"/>
              </w:rPr>
              <w:t>-0.7</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lang w:val="hy-AM"/>
              </w:rPr>
            </w:pPr>
            <w:r w:rsidRPr="002228CA">
              <w:rPr>
                <w:rFonts w:ascii="GHEA Grapalat" w:hAnsi="GHEA Grapalat"/>
                <w:b w:val="0"/>
                <w:color w:val="000000"/>
                <w:sz w:val="20"/>
                <w:szCs w:val="20"/>
                <w:lang w:val="hy-AM"/>
              </w:rPr>
              <w:t>Վերգետնյա, օդային և ջրային տրանսպորտի միջոցներ</w:t>
            </w:r>
          </w:p>
        </w:tc>
        <w:tc>
          <w:tcPr>
            <w:tcW w:w="1134"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29.6</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3.2</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-38.2</w:t>
            </w:r>
          </w:p>
        </w:tc>
        <w:tc>
          <w:tcPr>
            <w:tcW w:w="1418"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-1.8</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rPr>
            </w:pPr>
            <w:r w:rsidRPr="002228CA">
              <w:rPr>
                <w:rFonts w:ascii="GHEA Grapalat" w:hAnsi="GHEA Grapalat"/>
                <w:b w:val="0"/>
                <w:color w:val="000000"/>
                <w:sz w:val="20"/>
                <w:szCs w:val="20"/>
              </w:rPr>
              <w:t>Սարքեր և ապարատներ</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22.5</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2.4</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-11.9</w:t>
            </w:r>
          </w:p>
        </w:tc>
        <w:tc>
          <w:tcPr>
            <w:tcW w:w="1418"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-0.3</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rPr>
            </w:pPr>
            <w:r w:rsidRPr="002228CA">
              <w:rPr>
                <w:rFonts w:ascii="GHEA Grapalat" w:hAnsi="GHEA Grapalat"/>
                <w:b w:val="0"/>
                <w:color w:val="000000"/>
                <w:sz w:val="20"/>
                <w:szCs w:val="20"/>
              </w:rPr>
              <w:t>Տարբեր արդյունաբերական ապրանքներ</w:t>
            </w:r>
          </w:p>
        </w:tc>
        <w:tc>
          <w:tcPr>
            <w:tcW w:w="1134"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27.0</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2.9</w:t>
            </w:r>
          </w:p>
        </w:tc>
        <w:tc>
          <w:tcPr>
            <w:tcW w:w="992"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1.5</w:t>
            </w:r>
          </w:p>
        </w:tc>
        <w:tc>
          <w:tcPr>
            <w:tcW w:w="1418" w:type="dxa"/>
          </w:tcPr>
          <w:p w:rsidR="00DA41EE" w:rsidRPr="002228CA" w:rsidRDefault="00DA41EE" w:rsidP="00780412">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0.0</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DA41EE" w:rsidRPr="002228CA" w:rsidRDefault="00DA41EE" w:rsidP="00780412">
            <w:pPr>
              <w:rPr>
                <w:rFonts w:ascii="GHEA Grapalat" w:hAnsi="GHEA Grapalat"/>
                <w:b w:val="0"/>
                <w:sz w:val="20"/>
                <w:szCs w:val="20"/>
              </w:rPr>
            </w:pPr>
            <w:r w:rsidRPr="002228CA">
              <w:rPr>
                <w:rFonts w:ascii="GHEA Grapalat" w:hAnsi="GHEA Grapalat"/>
                <w:b w:val="0"/>
                <w:color w:val="000000"/>
                <w:sz w:val="20"/>
                <w:szCs w:val="20"/>
              </w:rPr>
              <w:t>Արվեստի ստեղծագործություններ</w:t>
            </w:r>
          </w:p>
        </w:tc>
        <w:tc>
          <w:tcPr>
            <w:tcW w:w="1134"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0.0</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0.0</w:t>
            </w:r>
          </w:p>
        </w:tc>
        <w:tc>
          <w:tcPr>
            <w:tcW w:w="992"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-57.6</w:t>
            </w:r>
          </w:p>
        </w:tc>
        <w:tc>
          <w:tcPr>
            <w:tcW w:w="1418" w:type="dxa"/>
          </w:tcPr>
          <w:p w:rsidR="00DA41EE" w:rsidRPr="002228CA" w:rsidRDefault="00DA41EE" w:rsidP="00780412">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cs="Arial"/>
                <w:sz w:val="20"/>
                <w:szCs w:val="20"/>
              </w:rPr>
              <w:t>0.0</w:t>
            </w:r>
          </w:p>
        </w:tc>
      </w:tr>
    </w:tbl>
    <w:p w:rsidR="00DA41EE" w:rsidRPr="002228CA" w:rsidRDefault="00DA41EE" w:rsidP="00F74894">
      <w:pPr>
        <w:spacing w:line="360" w:lineRule="auto"/>
        <w:jc w:val="center"/>
        <w:rPr>
          <w:rFonts w:ascii="GHEA Grapalat" w:hAnsi="GHEA Grapalat"/>
          <w:b/>
          <w:sz w:val="20"/>
          <w:szCs w:val="20"/>
        </w:rPr>
      </w:pPr>
    </w:p>
    <w:p w:rsidR="00DA41EE" w:rsidRPr="002228CA" w:rsidRDefault="00DA41EE" w:rsidP="00DA41EE">
      <w:pPr>
        <w:jc w:val="center"/>
        <w:rPr>
          <w:rFonts w:ascii="GHEA Grapalat" w:hAnsi="GHEA Grapalat"/>
          <w:b/>
          <w:sz w:val="22"/>
          <w:szCs w:val="20"/>
        </w:rPr>
      </w:pPr>
      <w:r w:rsidRPr="002228CA">
        <w:rPr>
          <w:rFonts w:ascii="GHEA Grapalat" w:hAnsi="GHEA Grapalat"/>
          <w:b/>
          <w:sz w:val="22"/>
          <w:szCs w:val="20"/>
        </w:rPr>
        <w:t xml:space="preserve">Աղյուսակ 4. </w:t>
      </w:r>
      <w:r w:rsidRPr="002228CA">
        <w:rPr>
          <w:rFonts w:ascii="GHEA Grapalat" w:hAnsi="GHEA Grapalat"/>
          <w:sz w:val="22"/>
          <w:szCs w:val="20"/>
        </w:rPr>
        <w:t xml:space="preserve">Ներմուծումն ըստ ապրանքների լայն տնտեսական՝ BEC դասակարգչի և նպաստումները </w:t>
      </w:r>
      <w:r w:rsidRPr="002228CA">
        <w:rPr>
          <w:rFonts w:ascii="GHEA Grapalat" w:hAnsi="GHEA Grapalat" w:cs="Arial"/>
          <w:sz w:val="22"/>
          <w:szCs w:val="20"/>
        </w:rPr>
        <w:t>հունվար</w:t>
      </w:r>
      <w:r w:rsidRPr="002228CA">
        <w:rPr>
          <w:rFonts w:ascii="GHEA Grapalat" w:hAnsi="GHEA Grapalat"/>
          <w:sz w:val="22"/>
          <w:szCs w:val="20"/>
        </w:rPr>
        <w:t>-</w:t>
      </w:r>
      <w:r w:rsidRPr="002228CA">
        <w:rPr>
          <w:rFonts w:ascii="GHEA Grapalat" w:hAnsi="GHEA Grapalat" w:cs="Arial"/>
          <w:sz w:val="22"/>
          <w:szCs w:val="20"/>
        </w:rPr>
        <w:t>մարտ ամիսներին</w:t>
      </w:r>
    </w:p>
    <w:p w:rsidR="00F74894" w:rsidRPr="002228CA" w:rsidRDefault="00F74894" w:rsidP="00F74894">
      <w:pPr>
        <w:spacing w:line="360" w:lineRule="auto"/>
        <w:ind w:firstLine="567"/>
        <w:rPr>
          <w:rFonts w:ascii="GHEA Grapalat" w:hAnsi="GHEA Grapalat" w:cs="GHEA Grapalat"/>
          <w:sz w:val="22"/>
          <w:szCs w:val="22"/>
        </w:rPr>
      </w:pPr>
    </w:p>
    <w:tbl>
      <w:tblPr>
        <w:tblStyle w:val="GridTable4-Accent11"/>
        <w:tblW w:w="9634" w:type="dxa"/>
        <w:tblLayout w:type="fixed"/>
        <w:tblLook w:val="04A0" w:firstRow="1" w:lastRow="0" w:firstColumn="1" w:lastColumn="0" w:noHBand="0" w:noVBand="1"/>
      </w:tblPr>
      <w:tblGrid>
        <w:gridCol w:w="3964"/>
        <w:gridCol w:w="993"/>
        <w:gridCol w:w="850"/>
        <w:gridCol w:w="992"/>
        <w:gridCol w:w="851"/>
        <w:gridCol w:w="992"/>
        <w:gridCol w:w="992"/>
      </w:tblGrid>
      <w:tr w:rsidR="00DA41EE" w:rsidRPr="002228CA" w:rsidTr="007804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DA41EE" w:rsidRPr="002228CA" w:rsidRDefault="00DA41EE" w:rsidP="00780412">
            <w:pPr>
              <w:spacing w:line="360" w:lineRule="auto"/>
              <w:jc w:val="both"/>
              <w:rPr>
                <w:rFonts w:ascii="GHEA Grapalat" w:hAnsi="GHEA Grapalat"/>
                <w:sz w:val="20"/>
                <w:szCs w:val="20"/>
              </w:rPr>
            </w:pPr>
          </w:p>
        </w:tc>
        <w:tc>
          <w:tcPr>
            <w:tcW w:w="1843" w:type="dxa"/>
            <w:gridSpan w:val="2"/>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 xml:space="preserve">Կշիռ </w:t>
            </w:r>
            <w:r w:rsidRPr="002228CA">
              <w:rPr>
                <w:rFonts w:ascii="GHEA Grapalat" w:hAnsi="GHEA Grapalat"/>
                <w:sz w:val="20"/>
                <w:szCs w:val="20"/>
                <w:lang w:val="ru-RU"/>
              </w:rPr>
              <w:t>(</w:t>
            </w:r>
            <w:r w:rsidRPr="002228CA">
              <w:rPr>
                <w:rFonts w:ascii="GHEA Grapalat" w:hAnsi="GHEA Grapalat"/>
                <w:sz w:val="20"/>
                <w:szCs w:val="20"/>
              </w:rPr>
              <w:t>տոկոս</w:t>
            </w:r>
            <w:r w:rsidRPr="002228CA">
              <w:rPr>
                <w:rFonts w:ascii="GHEA Grapalat" w:hAnsi="GHEA Grapalat"/>
                <w:sz w:val="20"/>
                <w:szCs w:val="20"/>
                <w:lang w:val="ru-RU"/>
              </w:rPr>
              <w:t>)</w:t>
            </w:r>
          </w:p>
        </w:tc>
        <w:tc>
          <w:tcPr>
            <w:tcW w:w="1843" w:type="dxa"/>
            <w:gridSpan w:val="2"/>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r w:rsidRPr="002228CA">
              <w:rPr>
                <w:rFonts w:ascii="GHEA Grapalat" w:hAnsi="GHEA Grapalat"/>
                <w:sz w:val="20"/>
                <w:szCs w:val="20"/>
              </w:rPr>
              <w:t>Աճ</w:t>
            </w:r>
            <w:r w:rsidRPr="002228CA">
              <w:rPr>
                <w:rFonts w:ascii="GHEA Grapalat" w:hAnsi="GHEA Grapalat"/>
                <w:sz w:val="20"/>
                <w:szCs w:val="20"/>
                <w:lang w:val="ru-RU"/>
              </w:rPr>
              <w:t xml:space="preserve"> (</w:t>
            </w:r>
            <w:r w:rsidRPr="002228CA">
              <w:rPr>
                <w:rFonts w:ascii="GHEA Grapalat" w:hAnsi="GHEA Grapalat"/>
                <w:sz w:val="20"/>
                <w:szCs w:val="20"/>
              </w:rPr>
              <w:t>տոկոս</w:t>
            </w:r>
            <w:r w:rsidRPr="002228CA">
              <w:rPr>
                <w:rFonts w:ascii="GHEA Grapalat" w:hAnsi="GHEA Grapalat"/>
                <w:sz w:val="20"/>
                <w:szCs w:val="20"/>
                <w:lang w:val="ru-RU"/>
              </w:rPr>
              <w:t>)</w:t>
            </w:r>
          </w:p>
        </w:tc>
        <w:tc>
          <w:tcPr>
            <w:tcW w:w="1984" w:type="dxa"/>
            <w:gridSpan w:val="2"/>
          </w:tcPr>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Նպաստում</w:t>
            </w:r>
          </w:p>
          <w:p w:rsidR="00DA41EE" w:rsidRPr="002228CA" w:rsidRDefault="00DA41EE" w:rsidP="00780412">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r w:rsidRPr="002228CA">
              <w:rPr>
                <w:rFonts w:ascii="GHEA Grapalat" w:hAnsi="GHEA Grapalat"/>
                <w:sz w:val="20"/>
                <w:szCs w:val="20"/>
                <w:lang w:val="ru-RU"/>
              </w:rPr>
              <w:t>(</w:t>
            </w:r>
            <w:r w:rsidRPr="002228CA">
              <w:rPr>
                <w:rFonts w:ascii="GHEA Grapalat" w:hAnsi="GHEA Grapalat"/>
                <w:sz w:val="20"/>
                <w:szCs w:val="20"/>
              </w:rPr>
              <w:t>տոկոսային կետ</w:t>
            </w:r>
            <w:r w:rsidRPr="002228CA">
              <w:rPr>
                <w:rFonts w:ascii="GHEA Grapalat" w:hAnsi="GHEA Grapalat"/>
                <w:sz w:val="20"/>
                <w:szCs w:val="20"/>
                <w:lang w:val="ru-RU"/>
              </w:rPr>
              <w:t>)</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DA41EE" w:rsidRPr="002228CA" w:rsidRDefault="00DA41EE" w:rsidP="00780412">
            <w:pPr>
              <w:spacing w:line="360" w:lineRule="auto"/>
              <w:jc w:val="both"/>
              <w:rPr>
                <w:rFonts w:ascii="GHEA Grapalat" w:hAnsi="GHEA Grapalat"/>
                <w:sz w:val="20"/>
                <w:szCs w:val="20"/>
              </w:rPr>
            </w:pPr>
          </w:p>
        </w:tc>
        <w:tc>
          <w:tcPr>
            <w:tcW w:w="993" w:type="dxa"/>
          </w:tcPr>
          <w:p w:rsidR="00DA41EE" w:rsidRPr="002228CA" w:rsidRDefault="00DA41EE" w:rsidP="00780412">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2020</w:t>
            </w:r>
          </w:p>
        </w:tc>
        <w:tc>
          <w:tcPr>
            <w:tcW w:w="850" w:type="dxa"/>
          </w:tcPr>
          <w:p w:rsidR="00DA41EE" w:rsidRPr="002228CA" w:rsidRDefault="00DA41EE" w:rsidP="00780412">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2021</w:t>
            </w:r>
          </w:p>
        </w:tc>
        <w:tc>
          <w:tcPr>
            <w:tcW w:w="992" w:type="dxa"/>
          </w:tcPr>
          <w:p w:rsidR="00DA41EE" w:rsidRPr="002228CA" w:rsidRDefault="00DA41EE" w:rsidP="00780412">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2020</w:t>
            </w:r>
          </w:p>
        </w:tc>
        <w:tc>
          <w:tcPr>
            <w:tcW w:w="851" w:type="dxa"/>
          </w:tcPr>
          <w:p w:rsidR="00DA41EE" w:rsidRPr="002228CA" w:rsidRDefault="00DA41EE" w:rsidP="00780412">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2021</w:t>
            </w:r>
          </w:p>
        </w:tc>
        <w:tc>
          <w:tcPr>
            <w:tcW w:w="992" w:type="dxa"/>
          </w:tcPr>
          <w:p w:rsidR="00DA41EE" w:rsidRPr="002228CA" w:rsidRDefault="00DA41EE" w:rsidP="00780412">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2020</w:t>
            </w:r>
          </w:p>
        </w:tc>
        <w:tc>
          <w:tcPr>
            <w:tcW w:w="992" w:type="dxa"/>
          </w:tcPr>
          <w:p w:rsidR="00DA41EE" w:rsidRPr="002228CA" w:rsidRDefault="00DA41EE" w:rsidP="00780412">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2021</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3964" w:type="dxa"/>
          </w:tcPr>
          <w:p w:rsidR="00DA41EE" w:rsidRPr="002228CA" w:rsidRDefault="00DA41EE" w:rsidP="00780412">
            <w:pPr>
              <w:jc w:val="both"/>
              <w:rPr>
                <w:rFonts w:ascii="GHEA Grapalat" w:hAnsi="GHEA Grapalat"/>
                <w:sz w:val="20"/>
                <w:szCs w:val="20"/>
              </w:rPr>
            </w:pPr>
            <w:r w:rsidRPr="002228CA">
              <w:rPr>
                <w:rFonts w:ascii="GHEA Grapalat" w:hAnsi="GHEA Grapalat"/>
                <w:sz w:val="20"/>
                <w:szCs w:val="20"/>
              </w:rPr>
              <w:t>Ընդամենը</w:t>
            </w:r>
          </w:p>
        </w:tc>
        <w:tc>
          <w:tcPr>
            <w:tcW w:w="993" w:type="dxa"/>
          </w:tcPr>
          <w:p w:rsidR="00DA41EE" w:rsidRPr="002228CA" w:rsidRDefault="00DA41EE" w:rsidP="00780412">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b/>
                <w:bCs/>
                <w:sz w:val="20"/>
                <w:szCs w:val="20"/>
              </w:rPr>
              <w:t>100</w:t>
            </w:r>
          </w:p>
        </w:tc>
        <w:tc>
          <w:tcPr>
            <w:tcW w:w="850" w:type="dxa"/>
          </w:tcPr>
          <w:p w:rsidR="00DA41EE" w:rsidRPr="002228CA" w:rsidRDefault="00DA41EE" w:rsidP="00780412">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b/>
                <w:bCs/>
                <w:sz w:val="20"/>
                <w:szCs w:val="20"/>
              </w:rPr>
              <w:t>100</w:t>
            </w:r>
          </w:p>
        </w:tc>
        <w:tc>
          <w:tcPr>
            <w:tcW w:w="992" w:type="dxa"/>
          </w:tcPr>
          <w:p w:rsidR="00DA41EE" w:rsidRPr="002228CA" w:rsidRDefault="00DA41EE" w:rsidP="00780412">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b/>
                <w:bCs/>
                <w:sz w:val="20"/>
                <w:szCs w:val="20"/>
              </w:rPr>
              <w:t>-5.7</w:t>
            </w:r>
          </w:p>
        </w:tc>
        <w:tc>
          <w:tcPr>
            <w:tcW w:w="851" w:type="dxa"/>
          </w:tcPr>
          <w:p w:rsidR="00DA41EE" w:rsidRPr="002228CA" w:rsidRDefault="00DA41EE" w:rsidP="00780412">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b/>
                <w:bCs/>
                <w:sz w:val="20"/>
                <w:szCs w:val="20"/>
              </w:rPr>
              <w:t>-8.7</w:t>
            </w:r>
          </w:p>
        </w:tc>
        <w:tc>
          <w:tcPr>
            <w:tcW w:w="992" w:type="dxa"/>
          </w:tcPr>
          <w:p w:rsidR="00DA41EE" w:rsidRPr="002228CA" w:rsidRDefault="00DA41EE" w:rsidP="00780412">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b/>
                <w:bCs/>
                <w:sz w:val="20"/>
                <w:szCs w:val="20"/>
              </w:rPr>
              <w:t>-5.7</w:t>
            </w:r>
          </w:p>
        </w:tc>
        <w:tc>
          <w:tcPr>
            <w:tcW w:w="992" w:type="dxa"/>
          </w:tcPr>
          <w:p w:rsidR="00DA41EE" w:rsidRPr="002228CA" w:rsidRDefault="00DA41EE" w:rsidP="00780412">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2228CA">
              <w:rPr>
                <w:rFonts w:ascii="GHEA Grapalat" w:hAnsi="GHEA Grapalat"/>
                <w:b/>
                <w:bCs/>
                <w:sz w:val="20"/>
                <w:szCs w:val="20"/>
              </w:rPr>
              <w:t>-8.7</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DA41EE" w:rsidRPr="002228CA" w:rsidRDefault="00DA41EE" w:rsidP="00780412">
            <w:pPr>
              <w:jc w:val="both"/>
              <w:rPr>
                <w:rFonts w:ascii="GHEA Grapalat" w:hAnsi="GHEA Grapalat"/>
                <w:b w:val="0"/>
                <w:sz w:val="20"/>
                <w:szCs w:val="20"/>
              </w:rPr>
            </w:pPr>
            <w:r w:rsidRPr="002228CA">
              <w:rPr>
                <w:rFonts w:ascii="GHEA Grapalat" w:hAnsi="GHEA Grapalat"/>
                <w:b w:val="0"/>
                <w:sz w:val="20"/>
                <w:szCs w:val="20"/>
              </w:rPr>
              <w:t>Վերջնական սպառման ապրանքներ</w:t>
            </w:r>
          </w:p>
        </w:tc>
        <w:tc>
          <w:tcPr>
            <w:tcW w:w="993" w:type="dxa"/>
          </w:tcPr>
          <w:p w:rsidR="00DA41EE" w:rsidRPr="002228CA" w:rsidRDefault="00DA41EE" w:rsidP="00780412">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27.7</w:t>
            </w:r>
          </w:p>
        </w:tc>
        <w:tc>
          <w:tcPr>
            <w:tcW w:w="850" w:type="dxa"/>
          </w:tcPr>
          <w:p w:rsidR="00DA41EE" w:rsidRPr="002228CA" w:rsidRDefault="00DA41EE" w:rsidP="00780412">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26.7</w:t>
            </w:r>
          </w:p>
        </w:tc>
        <w:tc>
          <w:tcPr>
            <w:tcW w:w="992" w:type="dxa"/>
          </w:tcPr>
          <w:p w:rsidR="00DA41EE" w:rsidRPr="002228CA" w:rsidRDefault="00DA41EE" w:rsidP="00780412">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2.5</w:t>
            </w:r>
          </w:p>
        </w:tc>
        <w:tc>
          <w:tcPr>
            <w:tcW w:w="851" w:type="dxa"/>
          </w:tcPr>
          <w:p w:rsidR="00DA41EE" w:rsidRPr="002228CA" w:rsidRDefault="00DA41EE" w:rsidP="00780412">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-11.9</w:t>
            </w:r>
          </w:p>
        </w:tc>
        <w:tc>
          <w:tcPr>
            <w:tcW w:w="992" w:type="dxa"/>
          </w:tcPr>
          <w:p w:rsidR="00DA41EE" w:rsidRPr="002228CA" w:rsidRDefault="00DA41EE" w:rsidP="00780412">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0.6</w:t>
            </w:r>
          </w:p>
        </w:tc>
        <w:tc>
          <w:tcPr>
            <w:tcW w:w="992" w:type="dxa"/>
          </w:tcPr>
          <w:p w:rsidR="00DA41EE" w:rsidRPr="002228CA" w:rsidRDefault="00DA41EE" w:rsidP="00780412">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-3.3</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3964" w:type="dxa"/>
          </w:tcPr>
          <w:p w:rsidR="00DA41EE" w:rsidRPr="002228CA" w:rsidRDefault="00DA41EE" w:rsidP="00780412">
            <w:pPr>
              <w:jc w:val="both"/>
              <w:rPr>
                <w:rFonts w:ascii="GHEA Grapalat" w:hAnsi="GHEA Grapalat"/>
                <w:b w:val="0"/>
                <w:sz w:val="20"/>
                <w:szCs w:val="20"/>
              </w:rPr>
            </w:pPr>
            <w:r w:rsidRPr="002228CA">
              <w:rPr>
                <w:rFonts w:ascii="GHEA Grapalat" w:hAnsi="GHEA Grapalat"/>
                <w:b w:val="0"/>
                <w:sz w:val="20"/>
                <w:szCs w:val="20"/>
              </w:rPr>
              <w:t>Միջանկյալ սպառման ապրանքներ</w:t>
            </w:r>
          </w:p>
        </w:tc>
        <w:tc>
          <w:tcPr>
            <w:tcW w:w="993" w:type="dxa"/>
          </w:tcPr>
          <w:p w:rsidR="00DA41EE" w:rsidRPr="002228CA" w:rsidRDefault="00DA41EE" w:rsidP="00780412">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54.8</w:t>
            </w:r>
          </w:p>
        </w:tc>
        <w:tc>
          <w:tcPr>
            <w:tcW w:w="850" w:type="dxa"/>
          </w:tcPr>
          <w:p w:rsidR="00DA41EE" w:rsidRPr="002228CA" w:rsidRDefault="00DA41EE" w:rsidP="00780412">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56.9</w:t>
            </w:r>
          </w:p>
        </w:tc>
        <w:tc>
          <w:tcPr>
            <w:tcW w:w="992" w:type="dxa"/>
          </w:tcPr>
          <w:p w:rsidR="00DA41EE" w:rsidRPr="002228CA" w:rsidRDefault="00DA41EE" w:rsidP="00780412">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-4.2</w:t>
            </w:r>
          </w:p>
        </w:tc>
        <w:tc>
          <w:tcPr>
            <w:tcW w:w="851" w:type="dxa"/>
          </w:tcPr>
          <w:p w:rsidR="00DA41EE" w:rsidRPr="002228CA" w:rsidRDefault="00DA41EE" w:rsidP="00780412">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-5.2</w:t>
            </w:r>
          </w:p>
        </w:tc>
        <w:tc>
          <w:tcPr>
            <w:tcW w:w="992" w:type="dxa"/>
          </w:tcPr>
          <w:p w:rsidR="00DA41EE" w:rsidRPr="002228CA" w:rsidRDefault="00DA41EE" w:rsidP="00780412">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-2.3</w:t>
            </w:r>
          </w:p>
        </w:tc>
        <w:tc>
          <w:tcPr>
            <w:tcW w:w="992" w:type="dxa"/>
          </w:tcPr>
          <w:p w:rsidR="00DA41EE" w:rsidRPr="002228CA" w:rsidRDefault="00DA41EE" w:rsidP="00780412">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-2.9</w:t>
            </w:r>
          </w:p>
        </w:tc>
      </w:tr>
      <w:tr w:rsidR="00DA41EE" w:rsidRPr="002228CA" w:rsidTr="00780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DA41EE" w:rsidRPr="002228CA" w:rsidRDefault="00DA41EE" w:rsidP="00780412">
            <w:pPr>
              <w:jc w:val="both"/>
              <w:rPr>
                <w:rFonts w:ascii="GHEA Grapalat" w:hAnsi="GHEA Grapalat"/>
                <w:b w:val="0"/>
                <w:sz w:val="20"/>
                <w:szCs w:val="20"/>
              </w:rPr>
            </w:pPr>
            <w:r w:rsidRPr="002228CA">
              <w:rPr>
                <w:rFonts w:ascii="GHEA Grapalat" w:hAnsi="GHEA Grapalat"/>
                <w:b w:val="0"/>
                <w:sz w:val="20"/>
                <w:szCs w:val="20"/>
              </w:rPr>
              <w:t>Կապիտալ ապրանքներ</w:t>
            </w:r>
          </w:p>
        </w:tc>
        <w:tc>
          <w:tcPr>
            <w:tcW w:w="993" w:type="dxa"/>
          </w:tcPr>
          <w:p w:rsidR="00DA41EE" w:rsidRPr="002228CA" w:rsidRDefault="00DA41EE" w:rsidP="00780412">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16.5</w:t>
            </w:r>
          </w:p>
        </w:tc>
        <w:tc>
          <w:tcPr>
            <w:tcW w:w="850" w:type="dxa"/>
          </w:tcPr>
          <w:p w:rsidR="00DA41EE" w:rsidRPr="002228CA" w:rsidRDefault="00DA41EE" w:rsidP="00780412">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15.5</w:t>
            </w:r>
          </w:p>
        </w:tc>
        <w:tc>
          <w:tcPr>
            <w:tcW w:w="992" w:type="dxa"/>
          </w:tcPr>
          <w:p w:rsidR="00DA41EE" w:rsidRPr="002228CA" w:rsidRDefault="00DA41EE" w:rsidP="00780412">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0.6</w:t>
            </w:r>
          </w:p>
        </w:tc>
        <w:tc>
          <w:tcPr>
            <w:tcW w:w="851" w:type="dxa"/>
          </w:tcPr>
          <w:p w:rsidR="00DA41EE" w:rsidRPr="002228CA" w:rsidRDefault="00DA41EE" w:rsidP="00780412">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-14.3</w:t>
            </w:r>
          </w:p>
        </w:tc>
        <w:tc>
          <w:tcPr>
            <w:tcW w:w="992" w:type="dxa"/>
          </w:tcPr>
          <w:p w:rsidR="00DA41EE" w:rsidRPr="002228CA" w:rsidRDefault="00DA41EE" w:rsidP="00780412">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0.1</w:t>
            </w:r>
          </w:p>
        </w:tc>
        <w:tc>
          <w:tcPr>
            <w:tcW w:w="992" w:type="dxa"/>
          </w:tcPr>
          <w:p w:rsidR="00DA41EE" w:rsidRPr="002228CA" w:rsidRDefault="00DA41EE" w:rsidP="00780412">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-2.3</w:t>
            </w:r>
          </w:p>
        </w:tc>
      </w:tr>
      <w:tr w:rsidR="00DA41EE" w:rsidRPr="002228CA" w:rsidTr="00780412">
        <w:tc>
          <w:tcPr>
            <w:cnfStyle w:val="001000000000" w:firstRow="0" w:lastRow="0" w:firstColumn="1" w:lastColumn="0" w:oddVBand="0" w:evenVBand="0" w:oddHBand="0" w:evenHBand="0" w:firstRowFirstColumn="0" w:firstRowLastColumn="0" w:lastRowFirstColumn="0" w:lastRowLastColumn="0"/>
            <w:tcW w:w="3964" w:type="dxa"/>
          </w:tcPr>
          <w:p w:rsidR="00DA41EE" w:rsidRPr="002228CA" w:rsidRDefault="00DA41EE" w:rsidP="00780412">
            <w:pPr>
              <w:jc w:val="both"/>
              <w:rPr>
                <w:rFonts w:ascii="GHEA Grapalat" w:hAnsi="GHEA Grapalat"/>
                <w:b w:val="0"/>
                <w:sz w:val="20"/>
                <w:szCs w:val="20"/>
              </w:rPr>
            </w:pPr>
            <w:r w:rsidRPr="002228CA">
              <w:rPr>
                <w:rFonts w:ascii="GHEA Grapalat" w:hAnsi="GHEA Grapalat"/>
                <w:b w:val="0"/>
                <w:sz w:val="20"/>
                <w:szCs w:val="20"/>
              </w:rPr>
              <w:t>Ավտոմեքենա մարդատար</w:t>
            </w:r>
          </w:p>
        </w:tc>
        <w:tc>
          <w:tcPr>
            <w:tcW w:w="993" w:type="dxa"/>
          </w:tcPr>
          <w:p w:rsidR="00DA41EE" w:rsidRPr="002228CA" w:rsidRDefault="00DA41EE" w:rsidP="00780412">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1.0</w:t>
            </w:r>
          </w:p>
        </w:tc>
        <w:tc>
          <w:tcPr>
            <w:tcW w:w="850" w:type="dxa"/>
          </w:tcPr>
          <w:p w:rsidR="00DA41EE" w:rsidRPr="002228CA" w:rsidRDefault="00DA41EE" w:rsidP="00780412">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0.9</w:t>
            </w:r>
          </w:p>
        </w:tc>
        <w:tc>
          <w:tcPr>
            <w:tcW w:w="992" w:type="dxa"/>
          </w:tcPr>
          <w:p w:rsidR="00DA41EE" w:rsidRPr="002228CA" w:rsidRDefault="00DA41EE" w:rsidP="00780412">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-82.1</w:t>
            </w:r>
          </w:p>
        </w:tc>
        <w:tc>
          <w:tcPr>
            <w:tcW w:w="851" w:type="dxa"/>
          </w:tcPr>
          <w:p w:rsidR="00DA41EE" w:rsidRPr="002228CA" w:rsidRDefault="00DA41EE" w:rsidP="00780412">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-14.6</w:t>
            </w:r>
          </w:p>
        </w:tc>
        <w:tc>
          <w:tcPr>
            <w:tcW w:w="992" w:type="dxa"/>
          </w:tcPr>
          <w:p w:rsidR="00DA41EE" w:rsidRPr="002228CA" w:rsidRDefault="00DA41EE" w:rsidP="00780412">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-4.2</w:t>
            </w:r>
          </w:p>
        </w:tc>
        <w:tc>
          <w:tcPr>
            <w:tcW w:w="992" w:type="dxa"/>
          </w:tcPr>
          <w:p w:rsidR="00DA41EE" w:rsidRPr="002228CA" w:rsidRDefault="00DA41EE" w:rsidP="00780412">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2228CA">
              <w:rPr>
                <w:rFonts w:ascii="GHEA Grapalat" w:hAnsi="GHEA Grapalat"/>
                <w:sz w:val="20"/>
                <w:szCs w:val="20"/>
              </w:rPr>
              <w:t>-0.1</w:t>
            </w:r>
          </w:p>
        </w:tc>
      </w:tr>
    </w:tbl>
    <w:p w:rsidR="001D0E09" w:rsidRPr="005D237D" w:rsidRDefault="001D0E09" w:rsidP="00CA7059">
      <w:pPr>
        <w:autoSpaceDE w:val="0"/>
        <w:autoSpaceDN w:val="0"/>
        <w:adjustRightInd w:val="0"/>
        <w:spacing w:line="360" w:lineRule="auto"/>
        <w:jc w:val="both"/>
        <w:rPr>
          <w:rFonts w:ascii="GHEA Grapalat" w:hAnsi="GHEA Grapalat"/>
          <w:sz w:val="22"/>
          <w:szCs w:val="22"/>
          <w:lang w:val="hy-AM"/>
        </w:rPr>
      </w:pPr>
      <w:bookmarkStart w:id="24" w:name="_GoBack"/>
      <w:bookmarkEnd w:id="24"/>
    </w:p>
    <w:sectPr w:rsidR="001D0E09" w:rsidRPr="005D237D" w:rsidSect="009C41C6">
      <w:footerReference w:type="default" r:id="rId28"/>
      <w:pgSz w:w="11907" w:h="16840" w:code="9"/>
      <w:pgMar w:top="1134" w:right="567" w:bottom="567" w:left="1134" w:header="720"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498E" w:rsidRDefault="0097498E">
      <w:r>
        <w:separator/>
      </w:r>
    </w:p>
  </w:endnote>
  <w:endnote w:type="continuationSeparator" w:id="0">
    <w:p w:rsidR="0097498E" w:rsidRDefault="00974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HEA Grapalat">
    <w:altName w:val="GHEA Grapalat"/>
    <w:panose1 w:val="02000506050000020003"/>
    <w:charset w:val="00"/>
    <w:family w:val="modern"/>
    <w:notTrueType/>
    <w:pitch w:val="variable"/>
    <w:sig w:usb0="A00006AF" w:usb1="5000204B"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gg_Times1">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Warnock Pr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Yu Gothic UI"/>
    <w:panose1 w:val="02020609040205080304"/>
    <w:charset w:val="80"/>
    <w:family w:val="roman"/>
    <w:notTrueType/>
    <w:pitch w:val="fixed"/>
    <w:sig w:usb0="00000000" w:usb1="08070000" w:usb2="00000010" w:usb3="00000000" w:csb0="00020000" w:csb1="00000000"/>
  </w:font>
  <w:font w:name="Liberation Sans">
    <w:altName w:val="Arial"/>
    <w:panose1 w:val="00000000000000000000"/>
    <w:charset w:val="CC"/>
    <w:family w:val="swiss"/>
    <w:notTrueType/>
    <w:pitch w:val="variable"/>
    <w:sig w:usb0="00000201" w:usb1="00000000" w:usb2="00000000" w:usb3="00000000" w:csb0="00000004" w:csb1="00000000"/>
  </w:font>
  <w:font w:name="GHEA Mariam">
    <w:panose1 w:val="02000503080000020003"/>
    <w:charset w:val="00"/>
    <w:family w:val="modern"/>
    <w:notTrueType/>
    <w:pitch w:val="variable"/>
    <w:sig w:usb0="A00006AF" w:usb1="50002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Dallak Helv">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Impact">
    <w:panose1 w:val="020B080603090205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Historic">
    <w:panose1 w:val="020B0502040204020203"/>
    <w:charset w:val="00"/>
    <w:family w:val="swiss"/>
    <w:pitch w:val="variable"/>
    <w:sig w:usb0="800001EF" w:usb1="02000002" w:usb2="0060C080" w:usb3="00000000" w:csb0="00000001" w:csb1="00000000"/>
  </w:font>
  <w:font w:name="Merriweather">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6E74" w:rsidRPr="003106DC" w:rsidRDefault="00F96E74">
    <w:pPr>
      <w:pStyle w:val="Footer"/>
      <w:jc w:val="right"/>
      <w:rPr>
        <w:rFonts w:ascii="GHEA Grapalat" w:hAnsi="GHEA Grapalat"/>
        <w:sz w:val="22"/>
        <w:szCs w:val="22"/>
      </w:rPr>
    </w:pPr>
    <w:r w:rsidRPr="003106DC">
      <w:rPr>
        <w:rFonts w:ascii="GHEA Grapalat" w:hAnsi="GHEA Grapalat"/>
        <w:sz w:val="22"/>
        <w:szCs w:val="22"/>
      </w:rPr>
      <w:fldChar w:fldCharType="begin"/>
    </w:r>
    <w:r w:rsidRPr="003106DC">
      <w:rPr>
        <w:rFonts w:ascii="GHEA Grapalat" w:hAnsi="GHEA Grapalat"/>
        <w:sz w:val="22"/>
        <w:szCs w:val="22"/>
      </w:rPr>
      <w:instrText xml:space="preserve"> PAGE   \* MERGEFORMAT </w:instrText>
    </w:r>
    <w:r w:rsidRPr="003106DC">
      <w:rPr>
        <w:rFonts w:ascii="GHEA Grapalat" w:hAnsi="GHEA Grapalat"/>
        <w:sz w:val="22"/>
        <w:szCs w:val="22"/>
      </w:rPr>
      <w:fldChar w:fldCharType="separate"/>
    </w:r>
    <w:r w:rsidR="00CA7059">
      <w:rPr>
        <w:rFonts w:ascii="GHEA Grapalat" w:hAnsi="GHEA Grapalat"/>
        <w:noProof/>
        <w:sz w:val="22"/>
        <w:szCs w:val="22"/>
      </w:rPr>
      <w:t>2</w:t>
    </w:r>
    <w:r w:rsidRPr="003106DC">
      <w:rPr>
        <w:rFonts w:ascii="GHEA Grapalat" w:hAnsi="GHEA Grapalat"/>
        <w:noProof/>
        <w:sz w:val="22"/>
        <w:szCs w:val="22"/>
      </w:rPr>
      <w:fldChar w:fldCharType="end"/>
    </w:r>
  </w:p>
  <w:p w:rsidR="00F96E74" w:rsidRDefault="00F96E7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498E" w:rsidRDefault="0097498E">
      <w:r>
        <w:separator/>
      </w:r>
    </w:p>
  </w:footnote>
  <w:footnote w:type="continuationSeparator" w:id="0">
    <w:p w:rsidR="0097498E" w:rsidRDefault="0097498E">
      <w:r>
        <w:continuationSeparator/>
      </w:r>
    </w:p>
  </w:footnote>
  <w:footnote w:id="1">
    <w:p w:rsidR="00780412" w:rsidRDefault="00780412" w:rsidP="00DA41EE">
      <w:pPr>
        <w:pStyle w:val="FootnoteText"/>
        <w:rPr>
          <w:rFonts w:ascii="GHEA Grapalat" w:hAnsi="GHEA Grapalat"/>
          <w:sz w:val="18"/>
          <w:szCs w:val="18"/>
        </w:rPr>
      </w:pPr>
      <w:r>
        <w:rPr>
          <w:rStyle w:val="FootnoteReference"/>
          <w:rFonts w:ascii="GHEA Grapalat" w:hAnsi="GHEA Grapalat"/>
          <w:sz w:val="18"/>
          <w:szCs w:val="18"/>
        </w:rPr>
        <w:footnoteRef/>
      </w:r>
      <w:r>
        <w:rPr>
          <w:rFonts w:ascii="GHEA Grapalat" w:hAnsi="GHEA Grapalat"/>
          <w:sz w:val="18"/>
          <w:szCs w:val="18"/>
        </w:rPr>
        <w:t xml:space="preserve"> </w:t>
      </w:r>
      <w:r>
        <w:rPr>
          <w:rFonts w:ascii="GHEA Grapalat" w:eastAsia="GHEA Grapalat" w:hAnsi="GHEA Grapalat" w:cs="GHEA Grapalat"/>
          <w:color w:val="000000"/>
          <w:sz w:val="18"/>
          <w:szCs w:val="18"/>
        </w:rPr>
        <w:t>Տե՛ս ներդիր 1</w:t>
      </w:r>
    </w:p>
  </w:footnote>
  <w:footnote w:id="2">
    <w:p w:rsidR="00780412" w:rsidRPr="005434CE" w:rsidRDefault="00780412" w:rsidP="009851FD">
      <w:pPr>
        <w:pStyle w:val="FootnoteText"/>
        <w:jc w:val="both"/>
        <w:rPr>
          <w:rFonts w:ascii="GHEA Grapalat" w:hAnsi="GHEA Grapalat"/>
          <w:sz w:val="18"/>
          <w:szCs w:val="18"/>
        </w:rPr>
      </w:pPr>
      <w:r w:rsidRPr="001277B6">
        <w:rPr>
          <w:rStyle w:val="FootnoteReference"/>
          <w:rFonts w:ascii="GHEA Grapalat" w:hAnsi="GHEA Grapalat"/>
          <w:sz w:val="18"/>
          <w:szCs w:val="18"/>
        </w:rPr>
        <w:footnoteRef/>
      </w:r>
      <w:r w:rsidRPr="001277B6">
        <w:rPr>
          <w:rFonts w:ascii="GHEA Grapalat" w:hAnsi="GHEA Grapalat"/>
          <w:sz w:val="18"/>
          <w:szCs w:val="18"/>
        </w:rPr>
        <w:t xml:space="preserve"> </w:t>
      </w:r>
      <w:r w:rsidRPr="005434CE">
        <w:rPr>
          <w:rFonts w:ascii="GHEA Grapalat" w:eastAsia="GHEA Grapalat" w:hAnsi="GHEA Grapalat" w:cs="GHEA Grapalat"/>
          <w:color w:val="000000"/>
          <w:sz w:val="18"/>
          <w:szCs w:val="18"/>
        </w:rPr>
        <w:t xml:space="preserve">Ճյուղերի մանրամասն ցուցանիշները ներկայացված են </w:t>
      </w:r>
      <w:r>
        <w:rPr>
          <w:rFonts w:ascii="GHEA Grapalat" w:eastAsia="GHEA Grapalat" w:hAnsi="GHEA Grapalat" w:cs="GHEA Grapalat"/>
          <w:color w:val="000000"/>
          <w:sz w:val="18"/>
          <w:szCs w:val="18"/>
        </w:rPr>
        <w:t>Հավելվածում</w:t>
      </w:r>
      <w:r w:rsidRPr="005434CE">
        <w:rPr>
          <w:rFonts w:ascii="GHEA Grapalat" w:eastAsia="GHEA Grapalat" w:hAnsi="GHEA Grapalat" w:cs="GHEA Grapalat"/>
          <w:color w:val="000000"/>
          <w:sz w:val="18"/>
          <w:szCs w:val="18"/>
        </w:rPr>
        <w:t>:</w:t>
      </w:r>
    </w:p>
  </w:footnote>
  <w:footnote w:id="3">
    <w:p w:rsidR="00780412" w:rsidRPr="009851FD" w:rsidRDefault="00780412" w:rsidP="009851FD">
      <w:pPr>
        <w:pStyle w:val="FootnoteText"/>
        <w:jc w:val="both"/>
        <w:rPr>
          <w:rFonts w:ascii="GHEA Grapalat" w:hAnsi="GHEA Grapalat"/>
          <w:sz w:val="18"/>
          <w:szCs w:val="18"/>
        </w:rPr>
      </w:pPr>
      <w:r w:rsidRPr="009851FD">
        <w:rPr>
          <w:rStyle w:val="FootnoteReference"/>
          <w:rFonts w:ascii="GHEA Grapalat" w:hAnsi="GHEA Grapalat"/>
          <w:sz w:val="18"/>
          <w:szCs w:val="18"/>
        </w:rPr>
        <w:footnoteRef/>
      </w:r>
      <w:r w:rsidRPr="009851FD">
        <w:rPr>
          <w:rFonts w:ascii="GHEA Grapalat" w:hAnsi="GHEA Grapalat"/>
          <w:sz w:val="18"/>
          <w:szCs w:val="18"/>
        </w:rPr>
        <w:t xml:space="preserve"> ՏԱՑ-ի աճին ճյուղերի նպաստումները ՀՀ ֆինանսների նախարարության գնահատականներն են: Գյուղատնտեսության ցուցանիշը ոչ բոլոր հաշվարկներում է ներկայացված, քանի որ այն հրապարակվում է եռամսյակային պարբերականությամբ՝ պայմանավորված գյուղատնտեսության սեզոնայնությամբ և բնակլիմայական ոչ կայուն պայմաններից կախված ամսական արտադրության տատանողականության հարթեցման անհրաժեշտությամբ:</w:t>
      </w:r>
    </w:p>
  </w:footnote>
  <w:footnote w:id="4">
    <w:p w:rsidR="00780412" w:rsidRPr="009851FD" w:rsidRDefault="00780412" w:rsidP="009851FD">
      <w:pPr>
        <w:pStyle w:val="FootnoteText"/>
        <w:jc w:val="both"/>
        <w:rPr>
          <w:rFonts w:ascii="GHEA Grapalat" w:hAnsi="GHEA Grapalat"/>
          <w:sz w:val="18"/>
          <w:szCs w:val="18"/>
        </w:rPr>
      </w:pPr>
      <w:r w:rsidRPr="009851FD">
        <w:rPr>
          <w:rStyle w:val="FootnoteReference"/>
          <w:rFonts w:ascii="GHEA Grapalat" w:hAnsi="GHEA Grapalat"/>
          <w:sz w:val="18"/>
          <w:szCs w:val="18"/>
        </w:rPr>
        <w:footnoteRef/>
      </w:r>
      <w:r w:rsidRPr="009851FD">
        <w:rPr>
          <w:rFonts w:ascii="GHEA Grapalat" w:hAnsi="GHEA Grapalat"/>
          <w:sz w:val="18"/>
          <w:szCs w:val="18"/>
        </w:rPr>
        <w:t xml:space="preserve"> </w:t>
      </w:r>
      <w:r w:rsidRPr="009851FD">
        <w:rPr>
          <w:rFonts w:ascii="GHEA Grapalat" w:eastAsia="GHEA Grapalat" w:hAnsi="GHEA Grapalat" w:cs="GHEA Grapalat"/>
          <w:color w:val="000000"/>
          <w:sz w:val="18"/>
          <w:szCs w:val="18"/>
        </w:rPr>
        <w:t>Համախառն պահանջարկի ցուցանիշները ՀՀ ֆինանսների նախարարության գնահատականներն են:</w:t>
      </w:r>
    </w:p>
  </w:footnote>
  <w:footnote w:id="5">
    <w:p w:rsidR="00780412" w:rsidRPr="006022D5" w:rsidRDefault="00780412" w:rsidP="00DA41EE">
      <w:pPr>
        <w:jc w:val="both"/>
        <w:rPr>
          <w:rFonts w:ascii="GHEA Grapalat" w:eastAsia="GHEA Grapalat" w:hAnsi="GHEA Grapalat" w:cs="GHEA Grapalat"/>
          <w:color w:val="000000"/>
          <w:sz w:val="18"/>
          <w:szCs w:val="18"/>
        </w:rPr>
      </w:pPr>
      <w:r w:rsidRPr="006022D5">
        <w:rPr>
          <w:rStyle w:val="FootnoteReference"/>
          <w:rFonts w:ascii="GHEA Grapalat" w:hAnsi="GHEA Grapalat"/>
          <w:sz w:val="18"/>
          <w:szCs w:val="18"/>
        </w:rPr>
        <w:footnoteRef/>
      </w:r>
      <w:r w:rsidRPr="006022D5">
        <w:rPr>
          <w:rFonts w:ascii="GHEA Grapalat" w:eastAsia="GHEA Grapalat" w:hAnsi="GHEA Grapalat" w:cs="GHEA Grapalat"/>
          <w:color w:val="000000"/>
          <w:sz w:val="18"/>
          <w:szCs w:val="18"/>
        </w:rPr>
        <w:t xml:space="preserve"> </w:t>
      </w:r>
      <w:r w:rsidRPr="006022D5">
        <w:rPr>
          <w:rFonts w:ascii="GHEA Grapalat" w:eastAsia="GHEA Grapalat" w:hAnsi="GHEA Grapalat"/>
          <w:color w:val="000000"/>
          <w:sz w:val="18"/>
          <w:szCs w:val="18"/>
        </w:rPr>
        <w:t>Այստեղ ներկայացված են հիմնական միջոցներում ներդրումները՝ հաշվի առնելով, որ 2019 թվականից ՀՀ ՎԿ-ի կողմից համախառն կուտակման մեջ հաշվառվող պաշարների փոփոխության մեջ ներառում են նաև վիճակագրական շեղումները:</w:t>
      </w:r>
    </w:p>
  </w:footnote>
  <w:footnote w:id="6">
    <w:p w:rsidR="00780412" w:rsidRPr="0085151D" w:rsidRDefault="00780412" w:rsidP="00DA41EE">
      <w:pPr>
        <w:jc w:val="both"/>
        <w:rPr>
          <w:rFonts w:ascii="GHEA Grapalat" w:eastAsia="GHEA Grapalat" w:hAnsi="GHEA Grapalat"/>
          <w:color w:val="000000"/>
          <w:sz w:val="18"/>
          <w:szCs w:val="18"/>
        </w:rPr>
      </w:pPr>
      <w:r w:rsidRPr="0085151D">
        <w:rPr>
          <w:rFonts w:ascii="GHEA Grapalat" w:eastAsia="GHEA Grapalat" w:hAnsi="GHEA Grapalat"/>
          <w:color w:val="000000"/>
          <w:sz w:val="18"/>
          <w:szCs w:val="18"/>
          <w:vertAlign w:val="superscript"/>
        </w:rPr>
        <w:footnoteRef/>
      </w:r>
      <w:r w:rsidRPr="0085151D">
        <w:rPr>
          <w:rFonts w:ascii="GHEA Grapalat" w:eastAsia="GHEA Grapalat" w:hAnsi="GHEA Grapalat"/>
          <w:color w:val="000000"/>
          <w:sz w:val="18"/>
          <w:szCs w:val="18"/>
        </w:rPr>
        <w:t xml:space="preserve"> Ներդրումների ճյուղային կառուցվածքի ցուցանիշները վերաբերում են ներդրումների՝ կապիտալ շինարարությանն ուղղվող մասին: Ավելի մանրամասն տե՛ս Շինարարություն հատվածում:</w:t>
      </w:r>
    </w:p>
  </w:footnote>
  <w:footnote w:id="7">
    <w:p w:rsidR="00780412" w:rsidRPr="003700EA" w:rsidRDefault="00780412" w:rsidP="00F31F0B">
      <w:pPr>
        <w:pStyle w:val="FootnoteText"/>
        <w:jc w:val="both"/>
        <w:rPr>
          <w:rFonts w:ascii="GHEA Grapalat" w:hAnsi="GHEA Grapalat"/>
          <w:sz w:val="18"/>
          <w:szCs w:val="18"/>
        </w:rPr>
      </w:pPr>
      <w:r w:rsidRPr="003700EA">
        <w:rPr>
          <w:rStyle w:val="FootnoteReference"/>
          <w:rFonts w:ascii="GHEA Grapalat" w:hAnsi="GHEA Grapalat"/>
          <w:sz w:val="18"/>
          <w:szCs w:val="18"/>
        </w:rPr>
        <w:footnoteRef/>
      </w:r>
      <w:r w:rsidRPr="003700EA">
        <w:rPr>
          <w:rFonts w:ascii="GHEA Grapalat" w:hAnsi="GHEA Grapalat"/>
          <w:sz w:val="18"/>
          <w:szCs w:val="18"/>
        </w:rPr>
        <w:t xml:space="preserve"> Աղբյուրը՝ ՀՀ ՎԿ և ՀՀ ՖՆ հաշվարկներ:</w:t>
      </w:r>
    </w:p>
  </w:footnote>
  <w:footnote w:id="8">
    <w:p w:rsidR="00780412" w:rsidRPr="00F31F0B" w:rsidRDefault="00780412" w:rsidP="00F31F0B">
      <w:pPr>
        <w:pBdr>
          <w:top w:val="nil"/>
          <w:left w:val="nil"/>
          <w:bottom w:val="nil"/>
          <w:right w:val="nil"/>
          <w:between w:val="nil"/>
        </w:pBdr>
        <w:jc w:val="both"/>
        <w:rPr>
          <w:rFonts w:ascii="GHEA Grapalat" w:hAnsi="GHEA Grapalat"/>
          <w:sz w:val="18"/>
          <w:szCs w:val="18"/>
        </w:rPr>
      </w:pPr>
      <w:r w:rsidRPr="00F31F0B">
        <w:rPr>
          <w:rStyle w:val="FootnoteReference"/>
          <w:rFonts w:ascii="GHEA Grapalat" w:hAnsi="GHEA Grapalat"/>
          <w:sz w:val="18"/>
          <w:szCs w:val="18"/>
        </w:rPr>
        <w:footnoteRef/>
      </w:r>
      <w:r w:rsidRPr="00F31F0B">
        <w:rPr>
          <w:rFonts w:ascii="GHEA Grapalat" w:eastAsia="GHEA Grapalat" w:hAnsi="GHEA Grapalat" w:cs="GHEA Grapalat"/>
          <w:i/>
          <w:color w:val="000000"/>
          <w:sz w:val="18"/>
          <w:szCs w:val="18"/>
        </w:rPr>
        <w:t xml:space="preserve"> </w:t>
      </w:r>
      <w:r w:rsidRPr="00F31F0B">
        <w:rPr>
          <w:rFonts w:ascii="GHEA Grapalat" w:hAnsi="GHEA Grapalat"/>
          <w:sz w:val="18"/>
          <w:szCs w:val="18"/>
        </w:rPr>
        <w:t xml:space="preserve">Ներմուծման տվյալները ներկայացված են ՍԻՖ գներով: </w:t>
      </w:r>
    </w:p>
  </w:footnote>
  <w:footnote w:id="9">
    <w:p w:rsidR="00780412" w:rsidRPr="00F31F0B" w:rsidRDefault="00780412" w:rsidP="00F31F0B">
      <w:pPr>
        <w:pStyle w:val="FootnoteText"/>
        <w:jc w:val="both"/>
        <w:rPr>
          <w:rFonts w:ascii="GHEA Grapalat" w:eastAsia="GHEA Grapalat" w:hAnsi="GHEA Grapalat" w:cs="GHEA Grapalat"/>
          <w:color w:val="000000"/>
          <w:sz w:val="18"/>
          <w:szCs w:val="18"/>
        </w:rPr>
      </w:pPr>
      <w:r w:rsidRPr="00F31F0B">
        <w:rPr>
          <w:rStyle w:val="FootnoteReference"/>
          <w:rFonts w:ascii="GHEA Grapalat" w:hAnsi="GHEA Grapalat"/>
          <w:sz w:val="18"/>
          <w:szCs w:val="18"/>
        </w:rPr>
        <w:footnoteRef/>
      </w:r>
      <w:r w:rsidRPr="00F31F0B">
        <w:rPr>
          <w:rFonts w:ascii="GHEA Grapalat" w:hAnsi="GHEA Grapalat"/>
          <w:sz w:val="18"/>
          <w:szCs w:val="18"/>
        </w:rPr>
        <w:t xml:space="preserve"> </w:t>
      </w:r>
      <w:r w:rsidRPr="00F31F0B">
        <w:rPr>
          <w:rFonts w:ascii="GHEA Grapalat" w:eastAsia="GHEA Grapalat" w:hAnsi="GHEA Grapalat" w:cs="GHEA Grapalat"/>
          <w:color w:val="000000"/>
          <w:sz w:val="18"/>
          <w:szCs w:val="18"/>
        </w:rPr>
        <w:t>Աղբյուրը` ՀՀ</w:t>
      </w:r>
      <w:r w:rsidR="00F74894">
        <w:rPr>
          <w:rFonts w:ascii="GHEA Grapalat" w:eastAsia="GHEA Grapalat" w:hAnsi="GHEA Grapalat" w:cs="GHEA Grapalat"/>
          <w:color w:val="000000"/>
          <w:sz w:val="18"/>
          <w:szCs w:val="18"/>
        </w:rPr>
        <w:t xml:space="preserve"> </w:t>
      </w:r>
      <w:r w:rsidRPr="00F31F0B">
        <w:rPr>
          <w:rFonts w:ascii="GHEA Grapalat" w:eastAsia="GHEA Grapalat" w:hAnsi="GHEA Grapalat" w:cs="GHEA Grapalat"/>
          <w:color w:val="000000"/>
          <w:sz w:val="18"/>
          <w:szCs w:val="18"/>
        </w:rPr>
        <w:t xml:space="preserve">վիճակագրական </w:t>
      </w:r>
      <w:r w:rsidR="00B57822">
        <w:rPr>
          <w:rFonts w:ascii="GHEA Grapalat" w:eastAsia="GHEA Grapalat" w:hAnsi="GHEA Grapalat" w:cs="GHEA Grapalat"/>
          <w:color w:val="000000"/>
          <w:sz w:val="18"/>
          <w:szCs w:val="18"/>
        </w:rPr>
        <w:t>կոմիտե</w:t>
      </w:r>
      <w:r w:rsidRPr="00F31F0B">
        <w:rPr>
          <w:rFonts w:ascii="GHEA Grapalat" w:eastAsia="GHEA Grapalat" w:hAnsi="GHEA Grapalat" w:cs="GHEA Grapalat"/>
          <w:color w:val="000000"/>
          <w:sz w:val="18"/>
          <w:szCs w:val="18"/>
        </w:rPr>
        <w:t>,</w:t>
      </w:r>
      <w:r w:rsidR="00F74894">
        <w:rPr>
          <w:rFonts w:ascii="GHEA Grapalat" w:eastAsia="GHEA Grapalat" w:hAnsi="GHEA Grapalat" w:cs="GHEA Grapalat"/>
          <w:color w:val="000000"/>
          <w:sz w:val="18"/>
          <w:szCs w:val="18"/>
        </w:rPr>
        <w:t xml:space="preserve"> </w:t>
      </w:r>
      <w:r w:rsidRPr="00F31F0B">
        <w:rPr>
          <w:rFonts w:ascii="GHEA Grapalat" w:eastAsia="GHEA Grapalat" w:hAnsi="GHEA Grapalat" w:cs="GHEA Grapalat"/>
          <w:color w:val="000000"/>
          <w:sz w:val="18"/>
          <w:szCs w:val="18"/>
        </w:rPr>
        <w:t>«Հայաստանի Հանրապետության սոցիալ-տնտեսական վիճակը» ամսական զեկույցներ:</w:t>
      </w:r>
    </w:p>
  </w:footnote>
  <w:footnote w:id="10">
    <w:p w:rsidR="00780412" w:rsidRPr="00F31F0B" w:rsidRDefault="00780412" w:rsidP="00F31F0B">
      <w:pPr>
        <w:spacing w:line="276" w:lineRule="auto"/>
        <w:jc w:val="both"/>
        <w:rPr>
          <w:sz w:val="18"/>
          <w:szCs w:val="18"/>
        </w:rPr>
      </w:pPr>
      <w:r w:rsidRPr="00F31F0B">
        <w:rPr>
          <w:rStyle w:val="FootnoteReference"/>
          <w:rFonts w:ascii="GHEA Grapalat" w:hAnsi="GHEA Grapalat"/>
          <w:sz w:val="18"/>
          <w:szCs w:val="18"/>
        </w:rPr>
        <w:footnoteRef/>
      </w:r>
      <w:r w:rsidRPr="00F31F0B">
        <w:rPr>
          <w:rStyle w:val="FootnoteReference"/>
          <w:rFonts w:ascii="GHEA Grapalat" w:hAnsi="GHEA Grapalat"/>
          <w:sz w:val="18"/>
          <w:szCs w:val="18"/>
        </w:rPr>
        <w:t xml:space="preserve"> </w:t>
      </w:r>
      <w:r w:rsidRPr="00F31F0B">
        <w:rPr>
          <w:rFonts w:ascii="GHEA Grapalat" w:eastAsia="GHEA Grapalat" w:hAnsi="GHEA Grapalat" w:cs="GHEA Grapalat"/>
          <w:color w:val="000000"/>
          <w:sz w:val="18"/>
          <w:szCs w:val="18"/>
        </w:rPr>
        <w:t>Աղբյուրը՝ ՀՀ</w:t>
      </w:r>
      <w:r w:rsidR="00F74894">
        <w:rPr>
          <w:rFonts w:ascii="GHEA Grapalat" w:eastAsia="GHEA Grapalat" w:hAnsi="GHEA Grapalat" w:cs="GHEA Grapalat"/>
          <w:color w:val="000000"/>
          <w:sz w:val="18"/>
          <w:szCs w:val="18"/>
        </w:rPr>
        <w:t xml:space="preserve"> </w:t>
      </w:r>
      <w:r w:rsidRPr="00F31F0B">
        <w:rPr>
          <w:rFonts w:ascii="GHEA Grapalat" w:eastAsia="GHEA Grapalat" w:hAnsi="GHEA Grapalat" w:cs="GHEA Grapalat"/>
          <w:color w:val="000000"/>
          <w:sz w:val="18"/>
          <w:szCs w:val="18"/>
        </w:rPr>
        <w:t xml:space="preserve">վիճակագրական </w:t>
      </w:r>
      <w:r w:rsidR="00B57822">
        <w:rPr>
          <w:rFonts w:ascii="GHEA Grapalat" w:eastAsia="GHEA Grapalat" w:hAnsi="GHEA Grapalat" w:cs="GHEA Grapalat"/>
          <w:color w:val="000000"/>
          <w:sz w:val="18"/>
          <w:szCs w:val="18"/>
        </w:rPr>
        <w:t>կոմիտե</w:t>
      </w:r>
      <w:r w:rsidRPr="00F31F0B">
        <w:rPr>
          <w:rFonts w:ascii="GHEA Grapalat" w:eastAsia="GHEA Grapalat" w:hAnsi="GHEA Grapalat" w:cs="GHEA Grapalat"/>
          <w:color w:val="000000"/>
          <w:sz w:val="18"/>
          <w:szCs w:val="18"/>
        </w:rPr>
        <w:t>,</w:t>
      </w:r>
      <w:r w:rsidR="00F74894">
        <w:rPr>
          <w:rFonts w:ascii="GHEA Grapalat" w:eastAsia="GHEA Grapalat" w:hAnsi="GHEA Grapalat" w:cs="GHEA Grapalat"/>
          <w:color w:val="000000"/>
          <w:sz w:val="18"/>
          <w:szCs w:val="18"/>
        </w:rPr>
        <w:t xml:space="preserve"> </w:t>
      </w:r>
      <w:r w:rsidRPr="00F31F0B">
        <w:rPr>
          <w:rFonts w:ascii="GHEA Grapalat" w:eastAsia="GHEA Grapalat" w:hAnsi="GHEA Grapalat" w:cs="GHEA Grapalat"/>
          <w:color w:val="000000"/>
          <w:sz w:val="18"/>
          <w:szCs w:val="18"/>
        </w:rPr>
        <w:t>«Հայաստանի Հանրապետության սոցիալ-տնտեսական վիճակը» ամսական զեկույցներ և ՀՀ ՖՆ հաշվարկներ:</w:t>
      </w:r>
    </w:p>
  </w:footnote>
  <w:footnote w:id="11">
    <w:p w:rsidR="00780412" w:rsidRPr="00F31F0B" w:rsidRDefault="00780412" w:rsidP="00F31F0B">
      <w:pPr>
        <w:pStyle w:val="FootnoteText"/>
        <w:jc w:val="both"/>
        <w:rPr>
          <w:rFonts w:ascii="GHEA Grapalat" w:hAnsi="GHEA Grapalat"/>
          <w:sz w:val="18"/>
          <w:szCs w:val="18"/>
        </w:rPr>
      </w:pPr>
      <w:r w:rsidRPr="00F31F0B">
        <w:rPr>
          <w:rStyle w:val="FootnoteReference"/>
          <w:rFonts w:ascii="GHEA Grapalat" w:hAnsi="GHEA Grapalat"/>
          <w:sz w:val="18"/>
          <w:szCs w:val="18"/>
        </w:rPr>
        <w:footnoteRef/>
      </w:r>
      <w:r w:rsidRPr="00F31F0B">
        <w:rPr>
          <w:rFonts w:ascii="GHEA Grapalat" w:hAnsi="GHEA Grapalat"/>
          <w:sz w:val="18"/>
          <w:szCs w:val="18"/>
        </w:rPr>
        <w:t xml:space="preserve"> </w:t>
      </w:r>
      <w:r w:rsidRPr="00F31F0B">
        <w:rPr>
          <w:rFonts w:ascii="GHEA Grapalat" w:eastAsia="GHEA Grapalat" w:hAnsi="GHEA Grapalat" w:cs="GHEA Grapalat"/>
          <w:color w:val="000000"/>
          <w:sz w:val="18"/>
          <w:szCs w:val="18"/>
        </w:rPr>
        <w:t>Մանրամասն ցուցանիշները ներկայացված են Հավելվածում:</w:t>
      </w:r>
    </w:p>
  </w:footnote>
  <w:footnote w:id="12">
    <w:p w:rsidR="00780412" w:rsidRPr="005434CE" w:rsidRDefault="00780412" w:rsidP="00DA41EE">
      <w:pPr>
        <w:pStyle w:val="FootnoteText"/>
        <w:rPr>
          <w:rFonts w:ascii="GHEA Grapalat" w:hAnsi="GHEA Grapalat"/>
          <w:sz w:val="18"/>
          <w:szCs w:val="18"/>
        </w:rPr>
      </w:pPr>
      <w:r w:rsidRPr="001277B6">
        <w:rPr>
          <w:rStyle w:val="FootnoteReference"/>
          <w:rFonts w:ascii="GHEA Grapalat" w:hAnsi="GHEA Grapalat"/>
          <w:sz w:val="18"/>
          <w:szCs w:val="18"/>
        </w:rPr>
        <w:footnoteRef/>
      </w:r>
      <w:r w:rsidRPr="001277B6">
        <w:rPr>
          <w:rFonts w:ascii="GHEA Grapalat" w:hAnsi="GHEA Grapalat"/>
          <w:sz w:val="18"/>
          <w:szCs w:val="18"/>
        </w:rPr>
        <w:t xml:space="preserve"> </w:t>
      </w:r>
      <w:r>
        <w:rPr>
          <w:rFonts w:ascii="GHEA Grapalat" w:eastAsia="GHEA Grapalat" w:hAnsi="GHEA Grapalat" w:cs="GHEA Grapalat"/>
          <w:color w:val="000000"/>
          <w:sz w:val="18"/>
          <w:szCs w:val="18"/>
        </w:rPr>
        <w:t>Մ</w:t>
      </w:r>
      <w:r w:rsidRPr="005434CE">
        <w:rPr>
          <w:rFonts w:ascii="GHEA Grapalat" w:eastAsia="GHEA Grapalat" w:hAnsi="GHEA Grapalat" w:cs="GHEA Grapalat"/>
          <w:color w:val="000000"/>
          <w:sz w:val="18"/>
          <w:szCs w:val="18"/>
        </w:rPr>
        <w:t xml:space="preserve">անրամասն ցուցանիշները ներկայացված են </w:t>
      </w:r>
      <w:r>
        <w:rPr>
          <w:rFonts w:ascii="GHEA Grapalat" w:eastAsia="GHEA Grapalat" w:hAnsi="GHEA Grapalat" w:cs="GHEA Grapalat"/>
          <w:color w:val="000000"/>
          <w:sz w:val="18"/>
          <w:szCs w:val="18"/>
        </w:rPr>
        <w:t>Հավելվածում</w:t>
      </w:r>
      <w:r w:rsidRPr="005434CE">
        <w:rPr>
          <w:rFonts w:ascii="GHEA Grapalat" w:eastAsia="GHEA Grapalat" w:hAnsi="GHEA Grapalat" w:cs="GHEA Grapalat"/>
          <w:color w:val="000000"/>
          <w:sz w:val="18"/>
          <w:szCs w:val="18"/>
        </w:rPr>
        <w:t>:</w:t>
      </w:r>
    </w:p>
  </w:footnote>
  <w:footnote w:id="13">
    <w:p w:rsidR="00780412" w:rsidRPr="00200CE0" w:rsidRDefault="00780412" w:rsidP="00DA41EE">
      <w:pPr>
        <w:jc w:val="both"/>
        <w:rPr>
          <w:rFonts w:ascii="GHEA Grapalat" w:eastAsia="Merriweather" w:hAnsi="GHEA Grapalat" w:cs="Merriweather"/>
          <w:color w:val="000000"/>
          <w:sz w:val="16"/>
          <w:szCs w:val="16"/>
        </w:rPr>
      </w:pPr>
      <w:r w:rsidRPr="00200CE0">
        <w:rPr>
          <w:rStyle w:val="FootnoteReference"/>
          <w:rFonts w:ascii="GHEA Grapalat" w:hAnsi="GHEA Grapalat"/>
          <w:sz w:val="16"/>
          <w:szCs w:val="16"/>
        </w:rPr>
        <w:footnoteRef/>
      </w:r>
      <w:r w:rsidRPr="00200CE0">
        <w:rPr>
          <w:rFonts w:ascii="GHEA Grapalat" w:hAnsi="GHEA Grapalat"/>
          <w:color w:val="000000"/>
          <w:sz w:val="16"/>
          <w:szCs w:val="16"/>
        </w:rPr>
        <w:t xml:space="preserve"> </w:t>
      </w:r>
      <w:r w:rsidRPr="00AB6259">
        <w:rPr>
          <w:rFonts w:ascii="GHEA Grapalat" w:eastAsia="GHEA Grapalat" w:hAnsi="GHEA Grapalat" w:cs="GHEA Grapalat"/>
          <w:color w:val="000000"/>
          <w:sz w:val="18"/>
          <w:szCs w:val="18"/>
        </w:rPr>
        <w:t xml:space="preserve">Ապրանքների լայն տնտեսական դասակարգմամբ (BEC) պաշտոնական տվյալները </w:t>
      </w:r>
      <w:r>
        <w:rPr>
          <w:rFonts w:ascii="GHEA Grapalat" w:eastAsia="GHEA Grapalat" w:hAnsi="GHEA Grapalat" w:cs="GHEA Grapalat"/>
          <w:color w:val="000000"/>
          <w:sz w:val="18"/>
          <w:szCs w:val="18"/>
        </w:rPr>
        <w:t xml:space="preserve">հրապարակվում են տարեկան կրտվածքով և </w:t>
      </w:r>
      <w:r w:rsidRPr="00AB6259">
        <w:rPr>
          <w:rFonts w:ascii="GHEA Grapalat" w:eastAsia="GHEA Grapalat" w:hAnsi="GHEA Grapalat" w:cs="GHEA Grapalat"/>
          <w:color w:val="000000"/>
          <w:sz w:val="18"/>
          <w:szCs w:val="18"/>
        </w:rPr>
        <w:t xml:space="preserve">կհրապարակվեն </w:t>
      </w:r>
      <w:r>
        <w:rPr>
          <w:rFonts w:ascii="GHEA Grapalat" w:eastAsia="GHEA Grapalat" w:hAnsi="GHEA Grapalat" w:cs="GHEA Grapalat"/>
          <w:color w:val="000000"/>
          <w:sz w:val="18"/>
          <w:szCs w:val="18"/>
        </w:rPr>
        <w:t>հաջորդ տարվա</w:t>
      </w:r>
      <w:r w:rsidRPr="00AB6259">
        <w:rPr>
          <w:rFonts w:ascii="GHEA Grapalat" w:eastAsia="GHEA Grapalat" w:hAnsi="GHEA Grapalat" w:cs="GHEA Grapalat"/>
          <w:color w:val="000000"/>
          <w:sz w:val="18"/>
          <w:szCs w:val="18"/>
        </w:rPr>
        <w:t>՝ 202</w:t>
      </w:r>
      <w:r>
        <w:rPr>
          <w:rFonts w:ascii="GHEA Grapalat" w:eastAsia="GHEA Grapalat" w:hAnsi="GHEA Grapalat" w:cs="GHEA Grapalat"/>
          <w:color w:val="000000"/>
          <w:sz w:val="18"/>
          <w:szCs w:val="18"/>
        </w:rPr>
        <w:t>2</w:t>
      </w:r>
      <w:r w:rsidRPr="00AB6259">
        <w:rPr>
          <w:rFonts w:ascii="GHEA Grapalat" w:eastAsia="GHEA Grapalat" w:hAnsi="GHEA Grapalat" w:cs="GHEA Grapalat"/>
          <w:color w:val="000000"/>
          <w:sz w:val="18"/>
          <w:szCs w:val="18"/>
        </w:rPr>
        <w:t xml:space="preserve"> թվականի վերջին, ուստի այս հատվածում ներկայացված են ՀՀ ՖՆ գնահատականները (կիրառվել են արտաքին առևտրի 4-անիշ վիճակագրությունից BEC-ին անցման միջազգային փորձում ընդունված անցումային բանալիներ):</w:t>
      </w:r>
    </w:p>
  </w:footnote>
  <w:footnote w:id="14">
    <w:p w:rsidR="00780412" w:rsidRPr="005434CE" w:rsidRDefault="00780412" w:rsidP="00DA41EE">
      <w:pPr>
        <w:pStyle w:val="FootnoteText"/>
        <w:rPr>
          <w:rFonts w:ascii="GHEA Grapalat" w:hAnsi="GHEA Grapalat"/>
          <w:sz w:val="18"/>
          <w:szCs w:val="18"/>
        </w:rPr>
      </w:pPr>
      <w:r w:rsidRPr="001277B6">
        <w:rPr>
          <w:rStyle w:val="FootnoteReference"/>
          <w:rFonts w:ascii="GHEA Grapalat" w:hAnsi="GHEA Grapalat"/>
          <w:sz w:val="18"/>
          <w:szCs w:val="18"/>
        </w:rPr>
        <w:footnoteRef/>
      </w:r>
      <w:r w:rsidRPr="001277B6">
        <w:rPr>
          <w:rFonts w:ascii="GHEA Grapalat" w:hAnsi="GHEA Grapalat"/>
          <w:sz w:val="18"/>
          <w:szCs w:val="18"/>
        </w:rPr>
        <w:t xml:space="preserve"> </w:t>
      </w:r>
      <w:r>
        <w:rPr>
          <w:rFonts w:ascii="GHEA Grapalat" w:eastAsia="GHEA Grapalat" w:hAnsi="GHEA Grapalat" w:cs="GHEA Grapalat"/>
          <w:color w:val="000000"/>
          <w:sz w:val="18"/>
          <w:szCs w:val="18"/>
        </w:rPr>
        <w:t>Մ</w:t>
      </w:r>
      <w:r w:rsidRPr="005434CE">
        <w:rPr>
          <w:rFonts w:ascii="GHEA Grapalat" w:eastAsia="GHEA Grapalat" w:hAnsi="GHEA Grapalat" w:cs="GHEA Grapalat"/>
          <w:color w:val="000000"/>
          <w:sz w:val="18"/>
          <w:szCs w:val="18"/>
        </w:rPr>
        <w:t xml:space="preserve">անրամասն ցուցանիշները ներկայացված են </w:t>
      </w:r>
      <w:r>
        <w:rPr>
          <w:rFonts w:ascii="GHEA Grapalat" w:eastAsia="GHEA Grapalat" w:hAnsi="GHEA Grapalat" w:cs="GHEA Grapalat"/>
          <w:color w:val="000000"/>
          <w:sz w:val="18"/>
          <w:szCs w:val="18"/>
        </w:rPr>
        <w:t>Հավելվածում</w:t>
      </w:r>
      <w:r w:rsidRPr="005434CE">
        <w:rPr>
          <w:rFonts w:ascii="GHEA Grapalat" w:eastAsia="GHEA Grapalat" w:hAnsi="GHEA Grapalat" w:cs="GHEA Grapalat"/>
          <w:color w:val="000000"/>
          <w:sz w:val="18"/>
          <w:szCs w:val="18"/>
        </w:rPr>
        <w:t>:</w:t>
      </w:r>
    </w:p>
  </w:footnote>
  <w:footnote w:id="15">
    <w:p w:rsidR="00780412" w:rsidRPr="00200CE0" w:rsidRDefault="00780412" w:rsidP="00DA41EE">
      <w:pPr>
        <w:pStyle w:val="FootnoteText"/>
      </w:pPr>
      <w:r w:rsidRPr="00200CE0">
        <w:rPr>
          <w:rStyle w:val="FootnoteReference"/>
        </w:rPr>
        <w:footnoteRef/>
      </w:r>
      <w:r w:rsidRPr="00200CE0">
        <w:t xml:space="preserve"> </w:t>
      </w:r>
      <w:r w:rsidRPr="00AB6259">
        <w:rPr>
          <w:rFonts w:ascii="GHEA Grapalat" w:eastAsia="GHEA Grapalat" w:hAnsi="GHEA Grapalat" w:cs="GHEA Grapalat"/>
          <w:color w:val="000000"/>
          <w:sz w:val="18"/>
          <w:szCs w:val="18"/>
        </w:rPr>
        <w:t>Աղբյուրը՝ ՀՀ</w:t>
      </w:r>
      <w:r w:rsidR="00F74894">
        <w:rPr>
          <w:rFonts w:ascii="GHEA Grapalat" w:eastAsia="GHEA Grapalat" w:hAnsi="GHEA Grapalat" w:cs="GHEA Grapalat"/>
          <w:color w:val="000000"/>
          <w:sz w:val="18"/>
          <w:szCs w:val="18"/>
        </w:rPr>
        <w:t xml:space="preserve"> </w:t>
      </w:r>
      <w:r w:rsidRPr="00AB6259">
        <w:rPr>
          <w:rFonts w:ascii="GHEA Grapalat" w:eastAsia="GHEA Grapalat" w:hAnsi="GHEA Grapalat" w:cs="GHEA Grapalat"/>
          <w:color w:val="000000"/>
          <w:sz w:val="18"/>
          <w:szCs w:val="18"/>
        </w:rPr>
        <w:t xml:space="preserve">վիճակագրական </w:t>
      </w:r>
      <w:r w:rsidR="00B57822">
        <w:rPr>
          <w:rFonts w:ascii="GHEA Grapalat" w:eastAsia="GHEA Grapalat" w:hAnsi="GHEA Grapalat" w:cs="GHEA Grapalat"/>
          <w:color w:val="000000"/>
          <w:sz w:val="18"/>
          <w:szCs w:val="18"/>
        </w:rPr>
        <w:t>կոմիտե</w:t>
      </w:r>
      <w:r w:rsidRPr="00AB6259">
        <w:rPr>
          <w:rFonts w:ascii="GHEA Grapalat" w:eastAsia="GHEA Grapalat" w:hAnsi="GHEA Grapalat" w:cs="GHEA Grapalat"/>
          <w:color w:val="000000"/>
          <w:sz w:val="18"/>
          <w:szCs w:val="18"/>
        </w:rPr>
        <w:t>,</w:t>
      </w:r>
      <w:r w:rsidR="00F74894">
        <w:rPr>
          <w:rFonts w:ascii="GHEA Grapalat" w:eastAsia="GHEA Grapalat" w:hAnsi="GHEA Grapalat" w:cs="GHEA Grapalat"/>
          <w:color w:val="000000"/>
          <w:sz w:val="18"/>
          <w:szCs w:val="18"/>
        </w:rPr>
        <w:t xml:space="preserve"> </w:t>
      </w:r>
      <w:r w:rsidRPr="00AB6259">
        <w:rPr>
          <w:rFonts w:ascii="GHEA Grapalat" w:eastAsia="GHEA Grapalat" w:hAnsi="GHEA Grapalat" w:cs="GHEA Grapalat"/>
          <w:color w:val="000000"/>
          <w:sz w:val="18"/>
          <w:szCs w:val="18"/>
        </w:rPr>
        <w:t>«Հայաստանի Հանրապետության սոցիալ-տնտեսական վիճակը» ամսական զեկույցներ և ՀՀ ՖՆ հաշվարկներ:</w:t>
      </w:r>
    </w:p>
  </w:footnote>
  <w:footnote w:id="16">
    <w:p w:rsidR="00780412" w:rsidRPr="00B57822" w:rsidRDefault="00780412" w:rsidP="00DA41EE">
      <w:pPr>
        <w:pBdr>
          <w:top w:val="nil"/>
          <w:left w:val="nil"/>
          <w:bottom w:val="nil"/>
          <w:right w:val="nil"/>
          <w:between w:val="nil"/>
        </w:pBdr>
        <w:jc w:val="both"/>
        <w:rPr>
          <w:rFonts w:ascii="GHEA Grapalat" w:eastAsia="GHEA Grapalat" w:hAnsi="GHEA Grapalat" w:cs="GHEA Grapalat"/>
          <w:color w:val="000000"/>
          <w:sz w:val="18"/>
          <w:szCs w:val="18"/>
        </w:rPr>
      </w:pPr>
      <w:r w:rsidRPr="00B57822">
        <w:rPr>
          <w:rStyle w:val="FootnoteReference"/>
          <w:rFonts w:ascii="GHEA Grapalat" w:hAnsi="GHEA Grapalat"/>
          <w:sz w:val="18"/>
          <w:szCs w:val="18"/>
        </w:rPr>
        <w:footnoteRef/>
      </w:r>
      <w:r w:rsidRPr="00B57822">
        <w:rPr>
          <w:rFonts w:ascii="GHEA Grapalat" w:eastAsia="Merriweather" w:hAnsi="GHEA Grapalat" w:cs="Merriweather"/>
          <w:color w:val="000000"/>
          <w:sz w:val="18"/>
          <w:szCs w:val="18"/>
        </w:rPr>
        <w:t xml:space="preserve"> </w:t>
      </w:r>
      <w:r w:rsidRPr="00B57822">
        <w:rPr>
          <w:rFonts w:ascii="GHEA Grapalat" w:eastAsia="GHEA Grapalat" w:hAnsi="GHEA Grapalat" w:cs="GHEA Grapalat"/>
          <w:color w:val="000000"/>
          <w:sz w:val="18"/>
          <w:szCs w:val="18"/>
        </w:rPr>
        <w:t>Ընթացիկ տարվա առաջին եռամսյակի ծառայությունների մասին տեղեկատվության բացակայության պատճառով ողջ շարքը ներկայացված է ապրանքների արտահանման և ներմուծման հարաբերակցությամբ (ՖՕԲ գներով</w:t>
      </w:r>
      <w:r w:rsidR="00B57822">
        <w:rPr>
          <w:rFonts w:ascii="GHEA Grapalat" w:eastAsia="GHEA Grapalat" w:hAnsi="GHEA Grapalat" w:cs="GHEA Grapalat"/>
          <w:color w:val="000000"/>
          <w:sz w:val="18"/>
          <w:szCs w:val="18"/>
        </w:rPr>
        <w:t>, «</w:t>
      </w:r>
      <w:r w:rsidRPr="00B57822">
        <w:rPr>
          <w:rFonts w:ascii="GHEA Grapalat" w:eastAsia="GHEA Grapalat" w:hAnsi="GHEA Grapalat" w:cs="GHEA Grapalat"/>
          <w:color w:val="000000"/>
          <w:sz w:val="18"/>
          <w:szCs w:val="18"/>
        </w:rPr>
        <w:t>Ապրանքների առևտուրն ըստ վճարային հաշվեկշռի հիմքի</w:t>
      </w:r>
      <w:r w:rsidR="00B57822">
        <w:rPr>
          <w:rFonts w:ascii="GHEA Grapalat" w:eastAsia="GHEA Grapalat" w:hAnsi="GHEA Grapalat" w:cs="GHEA Grapalat"/>
          <w:color w:val="000000"/>
          <w:sz w:val="18"/>
          <w:szCs w:val="18"/>
        </w:rPr>
        <w:t>»</w:t>
      </w:r>
      <w:r w:rsidRPr="00B57822">
        <w:rPr>
          <w:rFonts w:ascii="GHEA Grapalat" w:eastAsia="GHEA Grapalat" w:hAnsi="GHEA Grapalat" w:cs="GHEA Grapalat"/>
          <w:color w:val="000000"/>
          <w:sz w:val="18"/>
          <w:szCs w:val="18"/>
        </w:rPr>
        <w:t xml:space="preserve"> հոդված): 2021 թվականի առաջին եռամսյակի ցուցանիշը նախնական գնահատական է: </w:t>
      </w:r>
    </w:p>
    <w:p w:rsidR="00780412" w:rsidRPr="00B57822" w:rsidRDefault="00780412" w:rsidP="00DA41EE">
      <w:pPr>
        <w:pBdr>
          <w:top w:val="nil"/>
          <w:left w:val="nil"/>
          <w:bottom w:val="nil"/>
          <w:right w:val="nil"/>
          <w:between w:val="nil"/>
        </w:pBdr>
        <w:jc w:val="both"/>
        <w:rPr>
          <w:rFonts w:ascii="GHEA Grapalat" w:eastAsia="Merriweather" w:hAnsi="GHEA Grapalat" w:cs="Merriweather"/>
          <w:color w:val="000000"/>
          <w:sz w:val="18"/>
          <w:szCs w:val="18"/>
        </w:rPr>
      </w:pPr>
      <w:r w:rsidRPr="00B57822">
        <w:rPr>
          <w:rFonts w:ascii="GHEA Grapalat" w:eastAsia="GHEA Grapalat" w:hAnsi="GHEA Grapalat" w:cs="GHEA Grapalat"/>
          <w:color w:val="000000"/>
          <w:sz w:val="18"/>
          <w:szCs w:val="18"/>
        </w:rPr>
        <w:t>Աղբյուրը` ՀՀ</w:t>
      </w:r>
      <w:r w:rsidR="00F74894">
        <w:rPr>
          <w:rFonts w:ascii="GHEA Grapalat" w:eastAsia="GHEA Grapalat" w:hAnsi="GHEA Grapalat" w:cs="GHEA Grapalat"/>
          <w:color w:val="000000"/>
          <w:sz w:val="18"/>
          <w:szCs w:val="18"/>
        </w:rPr>
        <w:t xml:space="preserve"> </w:t>
      </w:r>
      <w:r w:rsidRPr="00B57822">
        <w:rPr>
          <w:rFonts w:ascii="GHEA Grapalat" w:eastAsia="GHEA Grapalat" w:hAnsi="GHEA Grapalat" w:cs="GHEA Grapalat"/>
          <w:color w:val="000000"/>
          <w:sz w:val="18"/>
          <w:szCs w:val="18"/>
        </w:rPr>
        <w:t>վիճակագրական կո</w:t>
      </w:r>
      <w:r w:rsidR="00B57822">
        <w:rPr>
          <w:rFonts w:ascii="GHEA Grapalat" w:eastAsia="GHEA Grapalat" w:hAnsi="GHEA Grapalat" w:cs="GHEA Grapalat"/>
          <w:color w:val="000000"/>
          <w:sz w:val="18"/>
          <w:szCs w:val="18"/>
        </w:rPr>
        <w:t>մ</w:t>
      </w:r>
      <w:r w:rsidRPr="00B57822">
        <w:rPr>
          <w:rFonts w:ascii="GHEA Grapalat" w:eastAsia="GHEA Grapalat" w:hAnsi="GHEA Grapalat" w:cs="GHEA Grapalat"/>
          <w:color w:val="000000"/>
          <w:sz w:val="18"/>
          <w:szCs w:val="18"/>
        </w:rPr>
        <w:t>իտե, «ՀՀ վճարային հաշվեկշիռ-6» տվյալների բազա և ՀՀ ՖՆ գնահատականներ:</w:t>
      </w:r>
    </w:p>
  </w:footnote>
  <w:footnote w:id="17">
    <w:p w:rsidR="00780412" w:rsidRPr="00423D4A" w:rsidRDefault="00780412" w:rsidP="00DA41EE">
      <w:pPr>
        <w:pStyle w:val="FootnoteText"/>
        <w:rPr>
          <w:rFonts w:ascii="GHEA Grapalat" w:hAnsi="GHEA Grapalat"/>
          <w:sz w:val="18"/>
          <w:szCs w:val="18"/>
        </w:rPr>
      </w:pPr>
      <w:r w:rsidRPr="00AE3702">
        <w:rPr>
          <w:rStyle w:val="FootnoteReference"/>
          <w:rFonts w:ascii="GHEA Grapalat" w:hAnsi="GHEA Grapalat"/>
          <w:sz w:val="18"/>
          <w:szCs w:val="18"/>
        </w:rPr>
        <w:footnoteRef/>
      </w:r>
      <w:r w:rsidRPr="00AE3702">
        <w:rPr>
          <w:rFonts w:ascii="GHEA Grapalat" w:hAnsi="GHEA Grapalat"/>
          <w:sz w:val="18"/>
          <w:szCs w:val="18"/>
        </w:rPr>
        <w:t xml:space="preserve"> </w:t>
      </w:r>
      <w:r w:rsidRPr="00AE3702">
        <w:rPr>
          <w:rFonts w:ascii="GHEA Grapalat" w:hAnsi="GHEA Grapalat" w:cs="Sylfaen"/>
          <w:sz w:val="18"/>
          <w:szCs w:val="18"/>
        </w:rPr>
        <w:t>Աղբյուր՝ ՀՀ ԿԲ</w:t>
      </w:r>
      <w:r w:rsidRPr="00423D4A">
        <w:rPr>
          <w:rFonts w:ascii="GHEA Grapalat" w:hAnsi="GHEA Grapalat" w:cs="Sylfaen"/>
          <w:sz w:val="18"/>
          <w:szCs w:val="18"/>
        </w:rPr>
        <w:t>:</w:t>
      </w:r>
    </w:p>
  </w:footnote>
  <w:footnote w:id="18">
    <w:p w:rsidR="00780412" w:rsidRPr="001F2C48" w:rsidRDefault="00780412" w:rsidP="00B57822">
      <w:pPr>
        <w:pStyle w:val="FootnoteText"/>
        <w:tabs>
          <w:tab w:val="left" w:pos="180"/>
          <w:tab w:val="left" w:pos="360"/>
        </w:tabs>
        <w:jc w:val="both"/>
        <w:rPr>
          <w:rFonts w:ascii="GHEA Grapalat" w:hAnsi="GHEA Grapalat" w:cs="Sylfaen"/>
          <w:sz w:val="18"/>
          <w:szCs w:val="18"/>
        </w:rPr>
      </w:pPr>
      <w:r w:rsidRPr="001F2C48">
        <w:rPr>
          <w:rStyle w:val="FootnoteReference"/>
          <w:rFonts w:ascii="GHEA Grapalat" w:hAnsi="GHEA Grapalat"/>
          <w:sz w:val="18"/>
          <w:szCs w:val="18"/>
        </w:rPr>
        <w:footnoteRef/>
      </w:r>
      <w:r w:rsidRPr="001F2C48">
        <w:rPr>
          <w:rFonts w:ascii="GHEA Grapalat" w:hAnsi="GHEA Grapalat"/>
          <w:sz w:val="18"/>
          <w:szCs w:val="18"/>
        </w:rPr>
        <w:t xml:space="preserve"> </w:t>
      </w:r>
      <w:r w:rsidRPr="001F2C48">
        <w:rPr>
          <w:rFonts w:ascii="GHEA Grapalat" w:hAnsi="GHEA Grapalat" w:cs="Sylfaen"/>
          <w:sz w:val="18"/>
          <w:szCs w:val="18"/>
        </w:rPr>
        <w:t>Ընդգրկված չեն կուտակված տոկոսները: Վարկերի մեջ ներառված են նաև ֆակտորինգային, լիզինգային գործառնությունները և ռեպո համաձայնագրերը:</w:t>
      </w:r>
    </w:p>
  </w:footnote>
  <w:footnote w:id="19">
    <w:p w:rsidR="00780412" w:rsidRPr="001F2C48" w:rsidRDefault="00780412" w:rsidP="00B57822">
      <w:pPr>
        <w:pStyle w:val="FootnoteText"/>
        <w:jc w:val="both"/>
      </w:pPr>
      <w:r w:rsidRPr="001F2C48">
        <w:rPr>
          <w:rStyle w:val="FootnoteReference"/>
          <w:rFonts w:ascii="GHEA Grapalat" w:hAnsi="GHEA Grapalat"/>
          <w:sz w:val="18"/>
          <w:szCs w:val="18"/>
        </w:rPr>
        <w:footnoteRef/>
      </w:r>
      <w:r w:rsidRPr="001F2C48">
        <w:rPr>
          <w:rFonts w:ascii="GHEA Grapalat" w:hAnsi="GHEA Grapalat"/>
          <w:sz w:val="18"/>
          <w:szCs w:val="18"/>
        </w:rPr>
        <w:t xml:space="preserve"> Աղբյուրը՝ ՀՀ ԿԲ և ՀՀ ՖՆ հաշվարկներ</w:t>
      </w:r>
    </w:p>
  </w:footnote>
  <w:footnote w:id="20">
    <w:p w:rsidR="00780412" w:rsidRDefault="00780412" w:rsidP="00DA41EE">
      <w:pPr>
        <w:pStyle w:val="FootnoteText"/>
        <w:jc w:val="both"/>
      </w:pPr>
      <w:r>
        <w:rPr>
          <w:rStyle w:val="FootnoteReference"/>
        </w:rPr>
        <w:footnoteRef/>
      </w:r>
      <w:r>
        <w:t xml:space="preserve"> </w:t>
      </w:r>
      <w:r>
        <w:rPr>
          <w:rFonts w:ascii="GHEA Grapalat" w:hAnsi="GHEA Grapalat"/>
          <w:sz w:val="18"/>
          <w:szCs w:val="18"/>
        </w:rPr>
        <w:t>Սա կարող է բացատրվել այն հանգամանքով, որ COVID-19 համարավակի շոկից հետո զարգացած երկրների ֆինանսական շուկաներում (նախ և առաջ՝ ԱՄՆ-ում) խթանող դրամավարկային քաղաքականության արդյունքում հնարավոր է եղել էականորեն մեղմել ռիսկերը, մինչդեռ զարգացող երկրներից կապիտալի արտահոսք է տեղի ունեցել, և ռիսկերն ավելի խորացել են։ Այդ պայմաններում արձանագրվել է զարգացած և զարգացող երկրների միջև ռիսկերի տարամիտման գործընթաց, ինչի արդյունքում զարգացող երկրների ռիսկի հավելավճարն ավելի բարձր մակարդակում է ամրապնդվել։</w:t>
      </w:r>
    </w:p>
  </w:footnote>
  <w:footnote w:id="21">
    <w:p w:rsidR="00780412" w:rsidRPr="00423D4A" w:rsidRDefault="00780412" w:rsidP="00F74894">
      <w:pPr>
        <w:pStyle w:val="FootnoteText"/>
        <w:jc w:val="both"/>
        <w:rPr>
          <w:rFonts w:ascii="GHEA Grapalat" w:hAnsi="GHEA Grapalat"/>
          <w:sz w:val="18"/>
        </w:rPr>
      </w:pPr>
      <w:r w:rsidRPr="00376625">
        <w:rPr>
          <w:rStyle w:val="FootnoteReference"/>
          <w:rFonts w:ascii="GHEA Grapalat" w:hAnsi="GHEA Grapalat"/>
          <w:sz w:val="18"/>
        </w:rPr>
        <w:footnoteRef/>
      </w:r>
      <w:r w:rsidRPr="00376625">
        <w:rPr>
          <w:rFonts w:ascii="GHEA Grapalat" w:hAnsi="GHEA Grapalat"/>
          <w:sz w:val="18"/>
        </w:rPr>
        <w:t xml:space="preserve"> Աղբյուրը՝ ՀՀ ՖՆ</w:t>
      </w:r>
      <w:r w:rsidRPr="00423D4A">
        <w:rPr>
          <w:rFonts w:ascii="GHEA Grapalat" w:hAnsi="GHEA Grapalat"/>
          <w:sz w:val="18"/>
        </w:rPr>
        <w:t>:</w:t>
      </w:r>
    </w:p>
  </w:footnote>
  <w:footnote w:id="22">
    <w:p w:rsidR="00780412" w:rsidRPr="005C5684" w:rsidRDefault="00780412" w:rsidP="005C5684">
      <w:pPr>
        <w:pStyle w:val="FootnoteText"/>
        <w:jc w:val="both"/>
        <w:rPr>
          <w:rFonts w:ascii="GHEA Grapalat" w:eastAsia="GHEA Grapalat" w:hAnsi="GHEA Grapalat" w:cs="GHEA Grapalat"/>
          <w:color w:val="000000"/>
          <w:sz w:val="18"/>
          <w:szCs w:val="18"/>
        </w:rPr>
      </w:pPr>
      <w:r w:rsidRPr="005C5684">
        <w:rPr>
          <w:rStyle w:val="FootnoteReference"/>
          <w:rFonts w:ascii="GHEA Grapalat" w:hAnsi="GHEA Grapalat"/>
          <w:sz w:val="18"/>
          <w:szCs w:val="18"/>
        </w:rPr>
        <w:footnoteRef/>
      </w:r>
      <w:r w:rsidRPr="005C5684">
        <w:rPr>
          <w:rFonts w:ascii="GHEA Grapalat" w:hAnsi="GHEA Grapalat"/>
          <w:sz w:val="18"/>
          <w:szCs w:val="18"/>
        </w:rPr>
        <w:t xml:space="preserve"> </w:t>
      </w:r>
      <w:r w:rsidRPr="005C5684">
        <w:rPr>
          <w:rFonts w:ascii="GHEA Grapalat" w:eastAsia="GHEA Grapalat" w:hAnsi="GHEA Grapalat" w:cs="GHEA Grapalat"/>
          <w:color w:val="000000"/>
          <w:sz w:val="18"/>
          <w:szCs w:val="18"/>
        </w:rPr>
        <w:t>Աղբյուրը՝ ՀՀ ՖՆ գնահատական</w:t>
      </w:r>
    </w:p>
    <w:p w:rsidR="00780412" w:rsidRPr="005C5684" w:rsidRDefault="00780412" w:rsidP="005C5684">
      <w:pPr>
        <w:pStyle w:val="FootnoteText"/>
        <w:jc w:val="both"/>
        <w:rPr>
          <w:rFonts w:ascii="GHEA Grapalat" w:hAnsi="GHEA Grapalat"/>
          <w:sz w:val="18"/>
          <w:szCs w:val="18"/>
        </w:rPr>
      </w:pPr>
      <w:r w:rsidRPr="005C5684">
        <w:rPr>
          <w:rFonts w:ascii="GHEA Grapalat" w:eastAsia="GHEA Grapalat" w:hAnsi="GHEA Grapalat" w:cs="GHEA Grapalat"/>
          <w:color w:val="000000"/>
          <w:sz w:val="18"/>
          <w:szCs w:val="18"/>
        </w:rPr>
        <w:t>Հարկաբյուջետային ազդակի հաշվարկներում օգտագործված հարկային եկամուտների ցուցանիշները ճշգրտվել են միասնական գանձապետական հաշվի՝ համապատասխան ժամանակահատվածի շարժի ցուցանիշով, ինչի արդյունքում 2020</w:t>
      </w:r>
      <w:r w:rsidR="005C5684">
        <w:rPr>
          <w:rFonts w:ascii="GHEA Grapalat" w:eastAsia="GHEA Grapalat" w:hAnsi="GHEA Grapalat" w:cs="GHEA Grapalat"/>
          <w:color w:val="000000"/>
          <w:sz w:val="18"/>
          <w:szCs w:val="18"/>
        </w:rPr>
        <w:t xml:space="preserve"> </w:t>
      </w:r>
      <w:r w:rsidRPr="005C5684">
        <w:rPr>
          <w:rFonts w:ascii="GHEA Grapalat" w:eastAsia="GHEA Grapalat" w:hAnsi="GHEA Grapalat" w:cs="GHEA Grapalat"/>
          <w:color w:val="000000"/>
          <w:sz w:val="18"/>
          <w:szCs w:val="18"/>
        </w:rPr>
        <w:t>թ</w:t>
      </w:r>
      <w:r w:rsidR="005C5684">
        <w:rPr>
          <w:rFonts w:ascii="GHEA Grapalat" w:eastAsia="GHEA Grapalat" w:hAnsi="GHEA Grapalat" w:cs="GHEA Grapalat"/>
          <w:color w:val="000000"/>
          <w:sz w:val="18"/>
          <w:szCs w:val="18"/>
        </w:rPr>
        <w:t>վական</w:t>
      </w:r>
      <w:r w:rsidRPr="005C5684">
        <w:rPr>
          <w:rFonts w:ascii="GHEA Grapalat" w:eastAsia="GHEA Grapalat" w:hAnsi="GHEA Grapalat" w:cs="GHEA Grapalat"/>
          <w:color w:val="000000"/>
          <w:sz w:val="18"/>
          <w:szCs w:val="18"/>
        </w:rPr>
        <w:t>ի առաջին եռամսյակի հարկային եկամուտների աճը նվազել է:</w:t>
      </w:r>
    </w:p>
  </w:footnote>
  <w:footnote w:id="23">
    <w:p w:rsidR="00780412" w:rsidRPr="002228CA" w:rsidRDefault="00780412" w:rsidP="00F74894">
      <w:pPr>
        <w:pStyle w:val="FootnoteText"/>
        <w:jc w:val="both"/>
        <w:rPr>
          <w:rFonts w:ascii="GHEA Grapalat" w:hAnsi="GHEA Grapalat" w:cs="Arial"/>
          <w:sz w:val="18"/>
          <w:szCs w:val="18"/>
        </w:rPr>
      </w:pPr>
      <w:r w:rsidRPr="002228CA">
        <w:rPr>
          <w:rStyle w:val="FootnoteReference"/>
          <w:rFonts w:ascii="GHEA Grapalat" w:hAnsi="GHEA Grapalat"/>
          <w:sz w:val="18"/>
          <w:szCs w:val="18"/>
        </w:rPr>
        <w:footnoteRef/>
      </w:r>
      <w:r w:rsidRPr="002228CA">
        <w:rPr>
          <w:rFonts w:ascii="GHEA Grapalat" w:hAnsi="GHEA Grapalat"/>
          <w:sz w:val="18"/>
          <w:szCs w:val="18"/>
        </w:rPr>
        <w:t xml:space="preserve"> </w:t>
      </w:r>
      <w:r w:rsidRPr="002228CA">
        <w:rPr>
          <w:rFonts w:ascii="GHEA Grapalat" w:hAnsi="GHEA Grapalat" w:cs="Arial"/>
          <w:sz w:val="18"/>
          <w:szCs w:val="18"/>
        </w:rPr>
        <w:t>Ներկայացված է 2020</w:t>
      </w:r>
      <w:r w:rsidR="002228CA">
        <w:rPr>
          <w:rFonts w:ascii="GHEA Grapalat" w:hAnsi="GHEA Grapalat" w:cs="Arial"/>
          <w:sz w:val="18"/>
          <w:szCs w:val="18"/>
        </w:rPr>
        <w:t xml:space="preserve"> </w:t>
      </w:r>
      <w:r w:rsidRPr="002228CA">
        <w:rPr>
          <w:rFonts w:ascii="GHEA Grapalat" w:hAnsi="GHEA Grapalat" w:cs="Arial"/>
          <w:sz w:val="18"/>
          <w:szCs w:val="18"/>
        </w:rPr>
        <w:t>թ</w:t>
      </w:r>
      <w:r w:rsidR="002228CA">
        <w:rPr>
          <w:rFonts w:ascii="GHEA Grapalat" w:hAnsi="GHEA Grapalat" w:cs="Arial"/>
          <w:sz w:val="18"/>
          <w:szCs w:val="18"/>
        </w:rPr>
        <w:t>վական</w:t>
      </w:r>
      <w:r w:rsidRPr="002228CA">
        <w:rPr>
          <w:rFonts w:ascii="GHEA Grapalat" w:hAnsi="GHEA Grapalat" w:cs="Arial"/>
          <w:sz w:val="18"/>
          <w:szCs w:val="18"/>
        </w:rPr>
        <w:t>ի հունվար-մարտի կշիռը։</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9F86578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6930E93A"/>
    <w:lvl w:ilvl="0">
      <w:numFmt w:val="decimal"/>
      <w:pStyle w:val="Bullet"/>
      <w:lvlText w:val="*"/>
      <w:lvlJc w:val="left"/>
    </w:lvl>
  </w:abstractNum>
  <w:abstractNum w:abstractNumId="2" w15:restartNumberingAfterBreak="0">
    <w:nsid w:val="063255E4"/>
    <w:multiLevelType w:val="hybridMultilevel"/>
    <w:tmpl w:val="A0F454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AE6899"/>
    <w:multiLevelType w:val="hybridMultilevel"/>
    <w:tmpl w:val="4BA0AAB2"/>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15:restartNumberingAfterBreak="0">
    <w:nsid w:val="1A43280C"/>
    <w:multiLevelType w:val="hybridMultilevel"/>
    <w:tmpl w:val="1E343700"/>
    <w:lvl w:ilvl="0" w:tplc="227A23A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13775DC"/>
    <w:multiLevelType w:val="hybridMultilevel"/>
    <w:tmpl w:val="AC2CC04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440623D"/>
    <w:multiLevelType w:val="hybridMultilevel"/>
    <w:tmpl w:val="9EBE7C4A"/>
    <w:lvl w:ilvl="0" w:tplc="974CC3F0">
      <w:start w:val="5"/>
      <w:numFmt w:val="decimal"/>
      <w:pStyle w:val="a"/>
      <w:lvlText w:val="Գծապատկեր %1."/>
      <w:lvlJc w:val="left"/>
      <w:pPr>
        <w:ind w:left="644" w:hanging="360"/>
      </w:pPr>
      <w:rPr>
        <w:rFonts w:ascii="GHEA Grapalat" w:hAnsi="GHEA Grapalat" w:hint="default"/>
        <w:b/>
        <w:i w:val="0"/>
        <w:sz w:val="22"/>
        <w:szCs w:val="22"/>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 w15:restartNumberingAfterBreak="0">
    <w:nsid w:val="31B23AD5"/>
    <w:multiLevelType w:val="hybridMultilevel"/>
    <w:tmpl w:val="9C3AF7A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38752D89"/>
    <w:multiLevelType w:val="hybridMultilevel"/>
    <w:tmpl w:val="2488E47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3A620E8D"/>
    <w:multiLevelType w:val="multilevel"/>
    <w:tmpl w:val="7FF207AC"/>
    <w:styleLink w:val="Sty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E8369E6"/>
    <w:multiLevelType w:val="hybridMultilevel"/>
    <w:tmpl w:val="E7427A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130BC3"/>
    <w:multiLevelType w:val="hybridMultilevel"/>
    <w:tmpl w:val="BA8AEDEE"/>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12" w15:restartNumberingAfterBreak="0">
    <w:nsid w:val="55ED23A8"/>
    <w:multiLevelType w:val="hybridMultilevel"/>
    <w:tmpl w:val="A1BAC65C"/>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56C22868"/>
    <w:multiLevelType w:val="singleLevel"/>
    <w:tmpl w:val="5FA23320"/>
    <w:lvl w:ilvl="0">
      <w:start w:val="1"/>
      <w:numFmt w:val="bullet"/>
      <w:pStyle w:val="Textodsaz"/>
      <w:lvlText w:val=""/>
      <w:lvlJc w:val="left"/>
      <w:pPr>
        <w:tabs>
          <w:tab w:val="num" w:pos="360"/>
        </w:tabs>
        <w:ind w:left="360" w:hanging="360"/>
      </w:pPr>
      <w:rPr>
        <w:rFonts w:ascii="Symbol" w:hAnsi="Symbol" w:hint="default"/>
      </w:rPr>
    </w:lvl>
  </w:abstractNum>
  <w:abstractNum w:abstractNumId="14" w15:restartNumberingAfterBreak="0">
    <w:nsid w:val="5DB23EFD"/>
    <w:multiLevelType w:val="hybridMultilevel"/>
    <w:tmpl w:val="79A0539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63113C22"/>
    <w:multiLevelType w:val="hybridMultilevel"/>
    <w:tmpl w:val="5A0E4CFA"/>
    <w:lvl w:ilvl="0" w:tplc="63845F3A">
      <w:start w:val="1"/>
      <w:numFmt w:val="decimal"/>
      <w:pStyle w:val="a0"/>
      <w:lvlText w:val="Աղյուսակ %1."/>
      <w:lvlJc w:val="left"/>
      <w:pPr>
        <w:ind w:left="720" w:hanging="360"/>
      </w:pPr>
      <w:rPr>
        <w:rFonts w:ascii="GHEA Grapalat" w:hAnsi="GHEA Grapalat"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1C0813"/>
    <w:multiLevelType w:val="hybridMultilevel"/>
    <w:tmpl w:val="E8046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A916F0"/>
    <w:multiLevelType w:val="hybridMultilevel"/>
    <w:tmpl w:val="C2A25E52"/>
    <w:lvl w:ilvl="0" w:tplc="DFBE0218">
      <w:start w:val="1"/>
      <w:numFmt w:val="bullet"/>
      <w:pStyle w:val="BULET"/>
      <w:lvlText w:val=""/>
      <w:lvlJc w:val="left"/>
      <w:pPr>
        <w:ind w:left="1174" w:hanging="360"/>
      </w:pPr>
      <w:rPr>
        <w:rFonts w:ascii="Symbol" w:hAnsi="Symbol" w:cs="Symbol"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18" w15:restartNumberingAfterBreak="0">
    <w:nsid w:val="680E2CCF"/>
    <w:multiLevelType w:val="hybridMultilevel"/>
    <w:tmpl w:val="6570EF18"/>
    <w:lvl w:ilvl="0" w:tplc="04090011">
      <w:start w:val="1"/>
      <w:numFmt w:val="decimal"/>
      <w:lvlText w:val="%1)"/>
      <w:lvlJc w:val="left"/>
      <w:pPr>
        <w:ind w:left="1365" w:hanging="360"/>
      </w:pPr>
      <w:rPr>
        <w:rFonts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19" w15:restartNumberingAfterBreak="0">
    <w:nsid w:val="6DED73A0"/>
    <w:multiLevelType w:val="hybridMultilevel"/>
    <w:tmpl w:val="00B22E06"/>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20" w15:restartNumberingAfterBreak="0">
    <w:nsid w:val="71A2191D"/>
    <w:multiLevelType w:val="hybridMultilevel"/>
    <w:tmpl w:val="3D3A3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ED50A2"/>
    <w:multiLevelType w:val="hybridMultilevel"/>
    <w:tmpl w:val="FF4CD042"/>
    <w:lvl w:ilvl="0" w:tplc="04090011">
      <w:start w:val="1"/>
      <w:numFmt w:val="decimal"/>
      <w:lvlText w:val="%1)"/>
      <w:lvlJc w:val="left"/>
      <w:pPr>
        <w:ind w:left="1814" w:hanging="360"/>
      </w:pPr>
    </w:lvl>
    <w:lvl w:ilvl="1" w:tplc="04090019" w:tentative="1">
      <w:start w:val="1"/>
      <w:numFmt w:val="lowerLetter"/>
      <w:lvlText w:val="%2."/>
      <w:lvlJc w:val="left"/>
      <w:pPr>
        <w:ind w:left="2534" w:hanging="360"/>
      </w:pPr>
    </w:lvl>
    <w:lvl w:ilvl="2" w:tplc="0409001B" w:tentative="1">
      <w:start w:val="1"/>
      <w:numFmt w:val="lowerRoman"/>
      <w:lvlText w:val="%3."/>
      <w:lvlJc w:val="right"/>
      <w:pPr>
        <w:ind w:left="3254" w:hanging="180"/>
      </w:pPr>
    </w:lvl>
    <w:lvl w:ilvl="3" w:tplc="0409000F" w:tentative="1">
      <w:start w:val="1"/>
      <w:numFmt w:val="decimal"/>
      <w:lvlText w:val="%4."/>
      <w:lvlJc w:val="left"/>
      <w:pPr>
        <w:ind w:left="3974" w:hanging="360"/>
      </w:pPr>
    </w:lvl>
    <w:lvl w:ilvl="4" w:tplc="04090019" w:tentative="1">
      <w:start w:val="1"/>
      <w:numFmt w:val="lowerLetter"/>
      <w:lvlText w:val="%5."/>
      <w:lvlJc w:val="left"/>
      <w:pPr>
        <w:ind w:left="4694" w:hanging="360"/>
      </w:pPr>
    </w:lvl>
    <w:lvl w:ilvl="5" w:tplc="0409001B" w:tentative="1">
      <w:start w:val="1"/>
      <w:numFmt w:val="lowerRoman"/>
      <w:lvlText w:val="%6."/>
      <w:lvlJc w:val="right"/>
      <w:pPr>
        <w:ind w:left="5414" w:hanging="180"/>
      </w:pPr>
    </w:lvl>
    <w:lvl w:ilvl="6" w:tplc="0409000F" w:tentative="1">
      <w:start w:val="1"/>
      <w:numFmt w:val="decimal"/>
      <w:lvlText w:val="%7."/>
      <w:lvlJc w:val="left"/>
      <w:pPr>
        <w:ind w:left="6134" w:hanging="360"/>
      </w:pPr>
    </w:lvl>
    <w:lvl w:ilvl="7" w:tplc="04090019" w:tentative="1">
      <w:start w:val="1"/>
      <w:numFmt w:val="lowerLetter"/>
      <w:lvlText w:val="%8."/>
      <w:lvlJc w:val="left"/>
      <w:pPr>
        <w:ind w:left="6854" w:hanging="360"/>
      </w:pPr>
    </w:lvl>
    <w:lvl w:ilvl="8" w:tplc="0409001B" w:tentative="1">
      <w:start w:val="1"/>
      <w:numFmt w:val="lowerRoman"/>
      <w:lvlText w:val="%9."/>
      <w:lvlJc w:val="right"/>
      <w:pPr>
        <w:ind w:left="7574" w:hanging="180"/>
      </w:pPr>
    </w:lvl>
  </w:abstractNum>
  <w:abstractNum w:abstractNumId="22" w15:restartNumberingAfterBreak="0">
    <w:nsid w:val="7F78656F"/>
    <w:multiLevelType w:val="hybridMultilevel"/>
    <w:tmpl w:val="FF4CD042"/>
    <w:lvl w:ilvl="0" w:tplc="04090011">
      <w:start w:val="1"/>
      <w:numFmt w:val="decimal"/>
      <w:lvlText w:val="%1)"/>
      <w:lvlJc w:val="left"/>
      <w:pPr>
        <w:ind w:left="1814" w:hanging="360"/>
      </w:pPr>
    </w:lvl>
    <w:lvl w:ilvl="1" w:tplc="04090019" w:tentative="1">
      <w:start w:val="1"/>
      <w:numFmt w:val="lowerLetter"/>
      <w:lvlText w:val="%2."/>
      <w:lvlJc w:val="left"/>
      <w:pPr>
        <w:ind w:left="2534" w:hanging="360"/>
      </w:pPr>
    </w:lvl>
    <w:lvl w:ilvl="2" w:tplc="0409001B" w:tentative="1">
      <w:start w:val="1"/>
      <w:numFmt w:val="lowerRoman"/>
      <w:lvlText w:val="%3."/>
      <w:lvlJc w:val="right"/>
      <w:pPr>
        <w:ind w:left="3254" w:hanging="180"/>
      </w:pPr>
    </w:lvl>
    <w:lvl w:ilvl="3" w:tplc="0409000F" w:tentative="1">
      <w:start w:val="1"/>
      <w:numFmt w:val="decimal"/>
      <w:lvlText w:val="%4."/>
      <w:lvlJc w:val="left"/>
      <w:pPr>
        <w:ind w:left="3974" w:hanging="360"/>
      </w:pPr>
    </w:lvl>
    <w:lvl w:ilvl="4" w:tplc="04090019" w:tentative="1">
      <w:start w:val="1"/>
      <w:numFmt w:val="lowerLetter"/>
      <w:lvlText w:val="%5."/>
      <w:lvlJc w:val="left"/>
      <w:pPr>
        <w:ind w:left="4694" w:hanging="360"/>
      </w:pPr>
    </w:lvl>
    <w:lvl w:ilvl="5" w:tplc="0409001B" w:tentative="1">
      <w:start w:val="1"/>
      <w:numFmt w:val="lowerRoman"/>
      <w:lvlText w:val="%6."/>
      <w:lvlJc w:val="right"/>
      <w:pPr>
        <w:ind w:left="5414" w:hanging="180"/>
      </w:pPr>
    </w:lvl>
    <w:lvl w:ilvl="6" w:tplc="0409000F" w:tentative="1">
      <w:start w:val="1"/>
      <w:numFmt w:val="decimal"/>
      <w:lvlText w:val="%7."/>
      <w:lvlJc w:val="left"/>
      <w:pPr>
        <w:ind w:left="6134" w:hanging="360"/>
      </w:pPr>
    </w:lvl>
    <w:lvl w:ilvl="7" w:tplc="04090019" w:tentative="1">
      <w:start w:val="1"/>
      <w:numFmt w:val="lowerLetter"/>
      <w:lvlText w:val="%8."/>
      <w:lvlJc w:val="left"/>
      <w:pPr>
        <w:ind w:left="6854" w:hanging="360"/>
      </w:pPr>
    </w:lvl>
    <w:lvl w:ilvl="8" w:tplc="0409001B" w:tentative="1">
      <w:start w:val="1"/>
      <w:numFmt w:val="lowerRoman"/>
      <w:lvlText w:val="%9."/>
      <w:lvlJc w:val="right"/>
      <w:pPr>
        <w:ind w:left="7574" w:hanging="180"/>
      </w:pPr>
    </w:lvl>
  </w:abstractNum>
  <w:num w:numId="1">
    <w:abstractNumId w:val="20"/>
  </w:num>
  <w:num w:numId="2">
    <w:abstractNumId w:val="0"/>
  </w:num>
  <w:num w:numId="3">
    <w:abstractNumId w:val="1"/>
    <w:lvlOverride w:ilvl="0">
      <w:lvl w:ilvl="0">
        <w:start w:val="1"/>
        <w:numFmt w:val="bullet"/>
        <w:pStyle w:val="Bullet"/>
        <w:lvlText w:val=""/>
        <w:legacy w:legacy="1" w:legacySpace="0" w:legacyIndent="283"/>
        <w:lvlJc w:val="left"/>
        <w:pPr>
          <w:ind w:left="283" w:hanging="283"/>
        </w:pPr>
        <w:rPr>
          <w:rFonts w:ascii="Tms Rmn" w:hAnsi="Tms Rmn" w:hint="default"/>
          <w:sz w:val="18"/>
        </w:rPr>
      </w:lvl>
    </w:lvlOverride>
  </w:num>
  <w:num w:numId="4">
    <w:abstractNumId w:val="9"/>
  </w:num>
  <w:num w:numId="5">
    <w:abstractNumId w:val="17"/>
  </w:num>
  <w:num w:numId="6">
    <w:abstractNumId w:val="13"/>
  </w:num>
  <w:num w:numId="7">
    <w:abstractNumId w:val="6"/>
  </w:num>
  <w:num w:numId="8">
    <w:abstractNumId w:val="15"/>
  </w:num>
  <w:num w:numId="9">
    <w:abstractNumId w:val="18"/>
  </w:num>
  <w:num w:numId="10">
    <w:abstractNumId w:val="11"/>
  </w:num>
  <w:num w:numId="11">
    <w:abstractNumId w:val="3"/>
  </w:num>
  <w:num w:numId="12">
    <w:abstractNumId w:val="19"/>
  </w:num>
  <w:num w:numId="13">
    <w:abstractNumId w:val="12"/>
  </w:num>
  <w:num w:numId="14">
    <w:abstractNumId w:val="14"/>
  </w:num>
  <w:num w:numId="15">
    <w:abstractNumId w:val="5"/>
  </w:num>
  <w:num w:numId="16">
    <w:abstractNumId w:val="21"/>
  </w:num>
  <w:num w:numId="17">
    <w:abstractNumId w:val="22"/>
  </w:num>
  <w:num w:numId="18">
    <w:abstractNumId w:val="10"/>
  </w:num>
  <w:num w:numId="19">
    <w:abstractNumId w:val="7"/>
  </w:num>
  <w:num w:numId="20">
    <w:abstractNumId w:val="4"/>
  </w:num>
  <w:num w:numId="21">
    <w:abstractNumId w:val="2"/>
  </w:num>
  <w:num w:numId="22">
    <w:abstractNumId w:val="8"/>
  </w:num>
  <w:num w:numId="23">
    <w:abstractNumId w:val="6"/>
    <w:lvlOverride w:ilvl="0">
      <w:startOverride w:val="12"/>
    </w:lvlOverride>
  </w:num>
  <w:num w:numId="24">
    <w:abstractNumId w:val="1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ctiveWritingStyle w:appName="MSWord" w:lang="en-US" w:vendorID="64" w:dllVersion="131078" w:nlCheck="1" w:checkStyle="0"/>
  <w:activeWritingStyle w:appName="MSWord" w:lang="fr-FR" w:vendorID="64" w:dllVersion="131078" w:nlCheck="1" w:checkStyle="1"/>
  <w:activeWritingStyle w:appName="MSWord" w:lang="es-ES" w:vendorID="64" w:dllVersion="131078" w:nlCheck="1" w:checkStyle="1"/>
  <w:activeWritingStyle w:appName="MSWord" w:lang="en-GB" w:vendorID="64" w:dllVersion="131078" w:nlCheck="1" w:checkStyle="1"/>
  <w:activeWritingStyle w:appName="MSWord" w:lang="de-AT"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73C"/>
    <w:rsid w:val="0000059F"/>
    <w:rsid w:val="000008BF"/>
    <w:rsid w:val="00000B30"/>
    <w:rsid w:val="00000B8F"/>
    <w:rsid w:val="00000CC6"/>
    <w:rsid w:val="00000D27"/>
    <w:rsid w:val="00001056"/>
    <w:rsid w:val="0000105D"/>
    <w:rsid w:val="000011F1"/>
    <w:rsid w:val="00001662"/>
    <w:rsid w:val="00001C9D"/>
    <w:rsid w:val="00001EEE"/>
    <w:rsid w:val="00002068"/>
    <w:rsid w:val="000022D8"/>
    <w:rsid w:val="000025B3"/>
    <w:rsid w:val="000029AF"/>
    <w:rsid w:val="00002ABD"/>
    <w:rsid w:val="00002C1B"/>
    <w:rsid w:val="00002F7E"/>
    <w:rsid w:val="000031B4"/>
    <w:rsid w:val="0000344E"/>
    <w:rsid w:val="00003850"/>
    <w:rsid w:val="00003D93"/>
    <w:rsid w:val="00003E0C"/>
    <w:rsid w:val="00003E67"/>
    <w:rsid w:val="000043A0"/>
    <w:rsid w:val="000043EC"/>
    <w:rsid w:val="000046E0"/>
    <w:rsid w:val="00004782"/>
    <w:rsid w:val="0000488C"/>
    <w:rsid w:val="000049ED"/>
    <w:rsid w:val="00004BF5"/>
    <w:rsid w:val="00004EB7"/>
    <w:rsid w:val="000051A1"/>
    <w:rsid w:val="00005FE7"/>
    <w:rsid w:val="000062A7"/>
    <w:rsid w:val="00006BE1"/>
    <w:rsid w:val="00006C8E"/>
    <w:rsid w:val="00006D44"/>
    <w:rsid w:val="00006F51"/>
    <w:rsid w:val="0000799C"/>
    <w:rsid w:val="00007A36"/>
    <w:rsid w:val="00007B4C"/>
    <w:rsid w:val="00007B80"/>
    <w:rsid w:val="00007D4B"/>
    <w:rsid w:val="00007FBA"/>
    <w:rsid w:val="0001038E"/>
    <w:rsid w:val="000110DF"/>
    <w:rsid w:val="000110E9"/>
    <w:rsid w:val="00011CB7"/>
    <w:rsid w:val="0001221C"/>
    <w:rsid w:val="00012440"/>
    <w:rsid w:val="00012B18"/>
    <w:rsid w:val="00012BCB"/>
    <w:rsid w:val="00013BAF"/>
    <w:rsid w:val="0001467A"/>
    <w:rsid w:val="000158E4"/>
    <w:rsid w:val="00015A48"/>
    <w:rsid w:val="00015E17"/>
    <w:rsid w:val="0001629D"/>
    <w:rsid w:val="000164D9"/>
    <w:rsid w:val="00017218"/>
    <w:rsid w:val="00017681"/>
    <w:rsid w:val="00020407"/>
    <w:rsid w:val="00020C2C"/>
    <w:rsid w:val="00020D2D"/>
    <w:rsid w:val="000211AB"/>
    <w:rsid w:val="0002130B"/>
    <w:rsid w:val="000217F0"/>
    <w:rsid w:val="00021C51"/>
    <w:rsid w:val="00022212"/>
    <w:rsid w:val="000222C5"/>
    <w:rsid w:val="00022F8E"/>
    <w:rsid w:val="000232C2"/>
    <w:rsid w:val="00023958"/>
    <w:rsid w:val="00023C80"/>
    <w:rsid w:val="00023E03"/>
    <w:rsid w:val="00023F42"/>
    <w:rsid w:val="00023FD5"/>
    <w:rsid w:val="00024068"/>
    <w:rsid w:val="000241ED"/>
    <w:rsid w:val="00024BE3"/>
    <w:rsid w:val="000257DD"/>
    <w:rsid w:val="00025C71"/>
    <w:rsid w:val="00027266"/>
    <w:rsid w:val="00027310"/>
    <w:rsid w:val="00027DD3"/>
    <w:rsid w:val="00030036"/>
    <w:rsid w:val="000303D1"/>
    <w:rsid w:val="00030471"/>
    <w:rsid w:val="00030A56"/>
    <w:rsid w:val="00030C3C"/>
    <w:rsid w:val="00030FD4"/>
    <w:rsid w:val="00032380"/>
    <w:rsid w:val="00032DE1"/>
    <w:rsid w:val="00032E25"/>
    <w:rsid w:val="0003381E"/>
    <w:rsid w:val="0003382A"/>
    <w:rsid w:val="00033A2E"/>
    <w:rsid w:val="00033EE1"/>
    <w:rsid w:val="00034B9B"/>
    <w:rsid w:val="00034CDA"/>
    <w:rsid w:val="000354DA"/>
    <w:rsid w:val="00035AF2"/>
    <w:rsid w:val="00035D8C"/>
    <w:rsid w:val="00035E1E"/>
    <w:rsid w:val="00035E85"/>
    <w:rsid w:val="00035EFF"/>
    <w:rsid w:val="000360E4"/>
    <w:rsid w:val="00036A8B"/>
    <w:rsid w:val="00036F10"/>
    <w:rsid w:val="000373AC"/>
    <w:rsid w:val="0003746F"/>
    <w:rsid w:val="00037C39"/>
    <w:rsid w:val="00037FCE"/>
    <w:rsid w:val="00040285"/>
    <w:rsid w:val="00040458"/>
    <w:rsid w:val="000404CC"/>
    <w:rsid w:val="00040A33"/>
    <w:rsid w:val="00040CBC"/>
    <w:rsid w:val="000417E7"/>
    <w:rsid w:val="000419FD"/>
    <w:rsid w:val="00041D39"/>
    <w:rsid w:val="000422ED"/>
    <w:rsid w:val="000423AB"/>
    <w:rsid w:val="0004241C"/>
    <w:rsid w:val="00042900"/>
    <w:rsid w:val="00042B70"/>
    <w:rsid w:val="00042CB7"/>
    <w:rsid w:val="0004304A"/>
    <w:rsid w:val="00043219"/>
    <w:rsid w:val="00043303"/>
    <w:rsid w:val="00043415"/>
    <w:rsid w:val="00043CDF"/>
    <w:rsid w:val="00044115"/>
    <w:rsid w:val="0004424A"/>
    <w:rsid w:val="0004480E"/>
    <w:rsid w:val="00044B6C"/>
    <w:rsid w:val="00044C1D"/>
    <w:rsid w:val="00045097"/>
    <w:rsid w:val="000457E3"/>
    <w:rsid w:val="00045922"/>
    <w:rsid w:val="00045F1D"/>
    <w:rsid w:val="00046182"/>
    <w:rsid w:val="00046DBB"/>
    <w:rsid w:val="00046EC2"/>
    <w:rsid w:val="00046EF6"/>
    <w:rsid w:val="0005023D"/>
    <w:rsid w:val="000506B4"/>
    <w:rsid w:val="00050F0E"/>
    <w:rsid w:val="000514F9"/>
    <w:rsid w:val="00051632"/>
    <w:rsid w:val="0005170D"/>
    <w:rsid w:val="00051A9F"/>
    <w:rsid w:val="00051FE6"/>
    <w:rsid w:val="00051FF3"/>
    <w:rsid w:val="00052132"/>
    <w:rsid w:val="000523C5"/>
    <w:rsid w:val="00052483"/>
    <w:rsid w:val="000526B3"/>
    <w:rsid w:val="00052F1B"/>
    <w:rsid w:val="000530E1"/>
    <w:rsid w:val="00053338"/>
    <w:rsid w:val="00053544"/>
    <w:rsid w:val="000537E3"/>
    <w:rsid w:val="00053A90"/>
    <w:rsid w:val="00053C94"/>
    <w:rsid w:val="00054624"/>
    <w:rsid w:val="00055668"/>
    <w:rsid w:val="000557B4"/>
    <w:rsid w:val="00055D53"/>
    <w:rsid w:val="00055D6A"/>
    <w:rsid w:val="0005675D"/>
    <w:rsid w:val="00056A1B"/>
    <w:rsid w:val="00057195"/>
    <w:rsid w:val="0005720C"/>
    <w:rsid w:val="0005787B"/>
    <w:rsid w:val="00057EA3"/>
    <w:rsid w:val="00057EEB"/>
    <w:rsid w:val="000601EC"/>
    <w:rsid w:val="00060244"/>
    <w:rsid w:val="000604D1"/>
    <w:rsid w:val="00060510"/>
    <w:rsid w:val="0006055C"/>
    <w:rsid w:val="0006080B"/>
    <w:rsid w:val="00060974"/>
    <w:rsid w:val="000609CE"/>
    <w:rsid w:val="00061ADF"/>
    <w:rsid w:val="000621CC"/>
    <w:rsid w:val="00062294"/>
    <w:rsid w:val="00062545"/>
    <w:rsid w:val="00062E70"/>
    <w:rsid w:val="0006351E"/>
    <w:rsid w:val="000638E7"/>
    <w:rsid w:val="00063FE2"/>
    <w:rsid w:val="00064442"/>
    <w:rsid w:val="000647F8"/>
    <w:rsid w:val="00064C91"/>
    <w:rsid w:val="00064CED"/>
    <w:rsid w:val="00064E9F"/>
    <w:rsid w:val="00065ADB"/>
    <w:rsid w:val="00066648"/>
    <w:rsid w:val="00067106"/>
    <w:rsid w:val="000677FB"/>
    <w:rsid w:val="00067916"/>
    <w:rsid w:val="000702B1"/>
    <w:rsid w:val="0007069D"/>
    <w:rsid w:val="00070ED4"/>
    <w:rsid w:val="000710A9"/>
    <w:rsid w:val="00071461"/>
    <w:rsid w:val="000715C1"/>
    <w:rsid w:val="00071BFB"/>
    <w:rsid w:val="00071E16"/>
    <w:rsid w:val="00071EF6"/>
    <w:rsid w:val="000722F9"/>
    <w:rsid w:val="00072746"/>
    <w:rsid w:val="00072776"/>
    <w:rsid w:val="00072933"/>
    <w:rsid w:val="00073125"/>
    <w:rsid w:val="00073296"/>
    <w:rsid w:val="00073EEA"/>
    <w:rsid w:val="00074532"/>
    <w:rsid w:val="00074829"/>
    <w:rsid w:val="00074F9B"/>
    <w:rsid w:val="00075484"/>
    <w:rsid w:val="00075682"/>
    <w:rsid w:val="00075BBB"/>
    <w:rsid w:val="000763A2"/>
    <w:rsid w:val="00076548"/>
    <w:rsid w:val="000769F7"/>
    <w:rsid w:val="00076BEC"/>
    <w:rsid w:val="000776C2"/>
    <w:rsid w:val="00077865"/>
    <w:rsid w:val="000778EC"/>
    <w:rsid w:val="00077AB6"/>
    <w:rsid w:val="00077CF6"/>
    <w:rsid w:val="00080A6A"/>
    <w:rsid w:val="00080C7F"/>
    <w:rsid w:val="000810CD"/>
    <w:rsid w:val="0008143C"/>
    <w:rsid w:val="00081C42"/>
    <w:rsid w:val="00081C50"/>
    <w:rsid w:val="00082C94"/>
    <w:rsid w:val="00082E2B"/>
    <w:rsid w:val="000831EF"/>
    <w:rsid w:val="00083FD5"/>
    <w:rsid w:val="000848BF"/>
    <w:rsid w:val="0008492F"/>
    <w:rsid w:val="00084FA9"/>
    <w:rsid w:val="0008542D"/>
    <w:rsid w:val="00085CFF"/>
    <w:rsid w:val="0008647B"/>
    <w:rsid w:val="000864B8"/>
    <w:rsid w:val="000864FB"/>
    <w:rsid w:val="000869F5"/>
    <w:rsid w:val="00086FAB"/>
    <w:rsid w:val="000875C7"/>
    <w:rsid w:val="00087656"/>
    <w:rsid w:val="00087836"/>
    <w:rsid w:val="00087A97"/>
    <w:rsid w:val="00087D17"/>
    <w:rsid w:val="00090551"/>
    <w:rsid w:val="00090896"/>
    <w:rsid w:val="000910AA"/>
    <w:rsid w:val="00091207"/>
    <w:rsid w:val="00091DE9"/>
    <w:rsid w:val="00092206"/>
    <w:rsid w:val="000925C8"/>
    <w:rsid w:val="00092CDA"/>
    <w:rsid w:val="00092D7E"/>
    <w:rsid w:val="00092DFE"/>
    <w:rsid w:val="00092FF5"/>
    <w:rsid w:val="0009304F"/>
    <w:rsid w:val="000930E8"/>
    <w:rsid w:val="0009326E"/>
    <w:rsid w:val="000935B0"/>
    <w:rsid w:val="00093A0E"/>
    <w:rsid w:val="00093F78"/>
    <w:rsid w:val="0009408E"/>
    <w:rsid w:val="00094B8A"/>
    <w:rsid w:val="0009531A"/>
    <w:rsid w:val="0009536E"/>
    <w:rsid w:val="000959EB"/>
    <w:rsid w:val="00095B5B"/>
    <w:rsid w:val="00095DAC"/>
    <w:rsid w:val="00096C25"/>
    <w:rsid w:val="00097145"/>
    <w:rsid w:val="000A00F2"/>
    <w:rsid w:val="000A0728"/>
    <w:rsid w:val="000A0910"/>
    <w:rsid w:val="000A0F70"/>
    <w:rsid w:val="000A0F85"/>
    <w:rsid w:val="000A13EE"/>
    <w:rsid w:val="000A1454"/>
    <w:rsid w:val="000A1873"/>
    <w:rsid w:val="000A1C94"/>
    <w:rsid w:val="000A1CEF"/>
    <w:rsid w:val="000A1D13"/>
    <w:rsid w:val="000A1E59"/>
    <w:rsid w:val="000A1EF0"/>
    <w:rsid w:val="000A25DD"/>
    <w:rsid w:val="000A26B4"/>
    <w:rsid w:val="000A310C"/>
    <w:rsid w:val="000A3AA7"/>
    <w:rsid w:val="000A4193"/>
    <w:rsid w:val="000A42FD"/>
    <w:rsid w:val="000A4E32"/>
    <w:rsid w:val="000A4F76"/>
    <w:rsid w:val="000A512A"/>
    <w:rsid w:val="000A54A3"/>
    <w:rsid w:val="000A5790"/>
    <w:rsid w:val="000A5961"/>
    <w:rsid w:val="000A5BEC"/>
    <w:rsid w:val="000A5D74"/>
    <w:rsid w:val="000A6673"/>
    <w:rsid w:val="000A67FF"/>
    <w:rsid w:val="000A6ACE"/>
    <w:rsid w:val="000A6FCA"/>
    <w:rsid w:val="000A7633"/>
    <w:rsid w:val="000B0356"/>
    <w:rsid w:val="000B04BA"/>
    <w:rsid w:val="000B112B"/>
    <w:rsid w:val="000B20BF"/>
    <w:rsid w:val="000B27D3"/>
    <w:rsid w:val="000B2944"/>
    <w:rsid w:val="000B2B5C"/>
    <w:rsid w:val="000B2CE5"/>
    <w:rsid w:val="000B3222"/>
    <w:rsid w:val="000B32BA"/>
    <w:rsid w:val="000B380A"/>
    <w:rsid w:val="000B3BD0"/>
    <w:rsid w:val="000B3BE7"/>
    <w:rsid w:val="000B45C7"/>
    <w:rsid w:val="000B4796"/>
    <w:rsid w:val="000B4CEC"/>
    <w:rsid w:val="000B4D60"/>
    <w:rsid w:val="000B507B"/>
    <w:rsid w:val="000B522D"/>
    <w:rsid w:val="000B53C0"/>
    <w:rsid w:val="000B6458"/>
    <w:rsid w:val="000B67DC"/>
    <w:rsid w:val="000B7B4F"/>
    <w:rsid w:val="000C0BFF"/>
    <w:rsid w:val="000C1002"/>
    <w:rsid w:val="000C1290"/>
    <w:rsid w:val="000C210B"/>
    <w:rsid w:val="000C23B5"/>
    <w:rsid w:val="000C24E8"/>
    <w:rsid w:val="000C2743"/>
    <w:rsid w:val="000C29A3"/>
    <w:rsid w:val="000C2A6F"/>
    <w:rsid w:val="000C30AD"/>
    <w:rsid w:val="000C3B9A"/>
    <w:rsid w:val="000C3F37"/>
    <w:rsid w:val="000C42BC"/>
    <w:rsid w:val="000C4490"/>
    <w:rsid w:val="000C45D8"/>
    <w:rsid w:val="000C4A2C"/>
    <w:rsid w:val="000C4F9A"/>
    <w:rsid w:val="000C5213"/>
    <w:rsid w:val="000C5639"/>
    <w:rsid w:val="000C591A"/>
    <w:rsid w:val="000C59C4"/>
    <w:rsid w:val="000C5BC4"/>
    <w:rsid w:val="000C6364"/>
    <w:rsid w:val="000C6513"/>
    <w:rsid w:val="000C66E3"/>
    <w:rsid w:val="000C73D8"/>
    <w:rsid w:val="000C779C"/>
    <w:rsid w:val="000D0217"/>
    <w:rsid w:val="000D0331"/>
    <w:rsid w:val="000D0556"/>
    <w:rsid w:val="000D17F2"/>
    <w:rsid w:val="000D1EF9"/>
    <w:rsid w:val="000D24A0"/>
    <w:rsid w:val="000D2A95"/>
    <w:rsid w:val="000D2B9B"/>
    <w:rsid w:val="000D2BB2"/>
    <w:rsid w:val="000D3122"/>
    <w:rsid w:val="000D32BB"/>
    <w:rsid w:val="000D4325"/>
    <w:rsid w:val="000D489F"/>
    <w:rsid w:val="000D4EA0"/>
    <w:rsid w:val="000D51D6"/>
    <w:rsid w:val="000D5498"/>
    <w:rsid w:val="000D559A"/>
    <w:rsid w:val="000D5C17"/>
    <w:rsid w:val="000D6201"/>
    <w:rsid w:val="000D6397"/>
    <w:rsid w:val="000D6848"/>
    <w:rsid w:val="000D6918"/>
    <w:rsid w:val="000D7145"/>
    <w:rsid w:val="000D71D0"/>
    <w:rsid w:val="000D7226"/>
    <w:rsid w:val="000D7A77"/>
    <w:rsid w:val="000D7D4C"/>
    <w:rsid w:val="000E02B5"/>
    <w:rsid w:val="000E08DA"/>
    <w:rsid w:val="000E08E0"/>
    <w:rsid w:val="000E08E1"/>
    <w:rsid w:val="000E17F6"/>
    <w:rsid w:val="000E1AE6"/>
    <w:rsid w:val="000E2648"/>
    <w:rsid w:val="000E2CB0"/>
    <w:rsid w:val="000E2D89"/>
    <w:rsid w:val="000E36BF"/>
    <w:rsid w:val="000E3EEF"/>
    <w:rsid w:val="000E440D"/>
    <w:rsid w:val="000E459E"/>
    <w:rsid w:val="000E45F5"/>
    <w:rsid w:val="000E50D7"/>
    <w:rsid w:val="000E561C"/>
    <w:rsid w:val="000E5AAC"/>
    <w:rsid w:val="000E5AC9"/>
    <w:rsid w:val="000E5C16"/>
    <w:rsid w:val="000E607C"/>
    <w:rsid w:val="000E6593"/>
    <w:rsid w:val="000E65BD"/>
    <w:rsid w:val="000E66A4"/>
    <w:rsid w:val="000E693B"/>
    <w:rsid w:val="000F010A"/>
    <w:rsid w:val="000F01B4"/>
    <w:rsid w:val="000F04EB"/>
    <w:rsid w:val="000F0A36"/>
    <w:rsid w:val="000F0A76"/>
    <w:rsid w:val="000F0DD9"/>
    <w:rsid w:val="000F1737"/>
    <w:rsid w:val="000F1828"/>
    <w:rsid w:val="000F23F8"/>
    <w:rsid w:val="000F2986"/>
    <w:rsid w:val="000F2B7E"/>
    <w:rsid w:val="000F30C0"/>
    <w:rsid w:val="000F3719"/>
    <w:rsid w:val="000F382C"/>
    <w:rsid w:val="000F392F"/>
    <w:rsid w:val="000F4239"/>
    <w:rsid w:val="000F479F"/>
    <w:rsid w:val="000F47F8"/>
    <w:rsid w:val="000F49A9"/>
    <w:rsid w:val="000F511A"/>
    <w:rsid w:val="000F5223"/>
    <w:rsid w:val="000F5481"/>
    <w:rsid w:val="000F5647"/>
    <w:rsid w:val="000F589E"/>
    <w:rsid w:val="000F5B1D"/>
    <w:rsid w:val="000F5B8C"/>
    <w:rsid w:val="000F5F7A"/>
    <w:rsid w:val="000F6AAE"/>
    <w:rsid w:val="000F72F5"/>
    <w:rsid w:val="000F7533"/>
    <w:rsid w:val="000F75DD"/>
    <w:rsid w:val="000F7F2A"/>
    <w:rsid w:val="000F7F5E"/>
    <w:rsid w:val="0010015A"/>
    <w:rsid w:val="001009B9"/>
    <w:rsid w:val="00101080"/>
    <w:rsid w:val="00101608"/>
    <w:rsid w:val="001019D8"/>
    <w:rsid w:val="00101C53"/>
    <w:rsid w:val="00101E99"/>
    <w:rsid w:val="00101EC2"/>
    <w:rsid w:val="00102838"/>
    <w:rsid w:val="0010292C"/>
    <w:rsid w:val="001029BA"/>
    <w:rsid w:val="00102BD7"/>
    <w:rsid w:val="00102FAB"/>
    <w:rsid w:val="00104D90"/>
    <w:rsid w:val="0010525B"/>
    <w:rsid w:val="0010537C"/>
    <w:rsid w:val="00105703"/>
    <w:rsid w:val="00105757"/>
    <w:rsid w:val="00105FE9"/>
    <w:rsid w:val="001063E9"/>
    <w:rsid w:val="001066F3"/>
    <w:rsid w:val="001068A5"/>
    <w:rsid w:val="00107170"/>
    <w:rsid w:val="001071A7"/>
    <w:rsid w:val="00107584"/>
    <w:rsid w:val="00107689"/>
    <w:rsid w:val="00107A4D"/>
    <w:rsid w:val="00107DB5"/>
    <w:rsid w:val="00110073"/>
    <w:rsid w:val="001103F4"/>
    <w:rsid w:val="00110816"/>
    <w:rsid w:val="00110B8E"/>
    <w:rsid w:val="0011104F"/>
    <w:rsid w:val="00111352"/>
    <w:rsid w:val="001113B4"/>
    <w:rsid w:val="001116D2"/>
    <w:rsid w:val="0011185A"/>
    <w:rsid w:val="00111A98"/>
    <w:rsid w:val="001127E7"/>
    <w:rsid w:val="0011288C"/>
    <w:rsid w:val="00112950"/>
    <w:rsid w:val="00112A79"/>
    <w:rsid w:val="00112F5E"/>
    <w:rsid w:val="00112F7A"/>
    <w:rsid w:val="00113B42"/>
    <w:rsid w:val="00113E7E"/>
    <w:rsid w:val="0011404C"/>
    <w:rsid w:val="0011473D"/>
    <w:rsid w:val="00115B85"/>
    <w:rsid w:val="001161C7"/>
    <w:rsid w:val="00116295"/>
    <w:rsid w:val="00116618"/>
    <w:rsid w:val="00116AC0"/>
    <w:rsid w:val="00116BDF"/>
    <w:rsid w:val="00120218"/>
    <w:rsid w:val="00120584"/>
    <w:rsid w:val="00121052"/>
    <w:rsid w:val="00121233"/>
    <w:rsid w:val="001213D9"/>
    <w:rsid w:val="00121DDF"/>
    <w:rsid w:val="00123C2D"/>
    <w:rsid w:val="00123FD7"/>
    <w:rsid w:val="001243F3"/>
    <w:rsid w:val="001246C0"/>
    <w:rsid w:val="0012480D"/>
    <w:rsid w:val="00125BA3"/>
    <w:rsid w:val="00125F18"/>
    <w:rsid w:val="001264B5"/>
    <w:rsid w:val="0012679C"/>
    <w:rsid w:val="001269E3"/>
    <w:rsid w:val="00126ADD"/>
    <w:rsid w:val="00126D79"/>
    <w:rsid w:val="00126EA7"/>
    <w:rsid w:val="001273D3"/>
    <w:rsid w:val="0012784B"/>
    <w:rsid w:val="00127878"/>
    <w:rsid w:val="00127B32"/>
    <w:rsid w:val="00127F72"/>
    <w:rsid w:val="00127F83"/>
    <w:rsid w:val="0013020B"/>
    <w:rsid w:val="0013048C"/>
    <w:rsid w:val="0013131F"/>
    <w:rsid w:val="0013158E"/>
    <w:rsid w:val="00131D35"/>
    <w:rsid w:val="00131E5E"/>
    <w:rsid w:val="001321BC"/>
    <w:rsid w:val="00132486"/>
    <w:rsid w:val="00132AA0"/>
    <w:rsid w:val="00133058"/>
    <w:rsid w:val="0013337D"/>
    <w:rsid w:val="00134263"/>
    <w:rsid w:val="0013434A"/>
    <w:rsid w:val="001343E2"/>
    <w:rsid w:val="00134C98"/>
    <w:rsid w:val="00134E08"/>
    <w:rsid w:val="00134FC5"/>
    <w:rsid w:val="00135268"/>
    <w:rsid w:val="00135D72"/>
    <w:rsid w:val="001363DF"/>
    <w:rsid w:val="00136B7B"/>
    <w:rsid w:val="00136E60"/>
    <w:rsid w:val="001376F7"/>
    <w:rsid w:val="0013772C"/>
    <w:rsid w:val="00137970"/>
    <w:rsid w:val="0014012C"/>
    <w:rsid w:val="00140193"/>
    <w:rsid w:val="001402CF"/>
    <w:rsid w:val="00140A82"/>
    <w:rsid w:val="00140F3A"/>
    <w:rsid w:val="0014138F"/>
    <w:rsid w:val="001415E8"/>
    <w:rsid w:val="0014241E"/>
    <w:rsid w:val="00142659"/>
    <w:rsid w:val="001429C8"/>
    <w:rsid w:val="00142B12"/>
    <w:rsid w:val="00142DA1"/>
    <w:rsid w:val="001430CF"/>
    <w:rsid w:val="0014333B"/>
    <w:rsid w:val="00143704"/>
    <w:rsid w:val="00143939"/>
    <w:rsid w:val="00143C1C"/>
    <w:rsid w:val="001445A4"/>
    <w:rsid w:val="00144B31"/>
    <w:rsid w:val="001450E0"/>
    <w:rsid w:val="00145F1C"/>
    <w:rsid w:val="00146010"/>
    <w:rsid w:val="001472B2"/>
    <w:rsid w:val="0014778B"/>
    <w:rsid w:val="00150057"/>
    <w:rsid w:val="0015008A"/>
    <w:rsid w:val="00150F4B"/>
    <w:rsid w:val="00151124"/>
    <w:rsid w:val="001513A3"/>
    <w:rsid w:val="001513D7"/>
    <w:rsid w:val="001515A7"/>
    <w:rsid w:val="0015166B"/>
    <w:rsid w:val="00151C39"/>
    <w:rsid w:val="00151EFB"/>
    <w:rsid w:val="00152B8F"/>
    <w:rsid w:val="00152BEA"/>
    <w:rsid w:val="00152F82"/>
    <w:rsid w:val="00154249"/>
    <w:rsid w:val="00154C36"/>
    <w:rsid w:val="00154F69"/>
    <w:rsid w:val="00155346"/>
    <w:rsid w:val="00155FC1"/>
    <w:rsid w:val="00156493"/>
    <w:rsid w:val="001565B4"/>
    <w:rsid w:val="00156FC4"/>
    <w:rsid w:val="00157032"/>
    <w:rsid w:val="0015714D"/>
    <w:rsid w:val="00157516"/>
    <w:rsid w:val="00157776"/>
    <w:rsid w:val="00157941"/>
    <w:rsid w:val="00157A86"/>
    <w:rsid w:val="00160088"/>
    <w:rsid w:val="001603D8"/>
    <w:rsid w:val="0016068D"/>
    <w:rsid w:val="001609FD"/>
    <w:rsid w:val="00160B84"/>
    <w:rsid w:val="00160CAF"/>
    <w:rsid w:val="00160F52"/>
    <w:rsid w:val="0016104E"/>
    <w:rsid w:val="001616B6"/>
    <w:rsid w:val="00161C6D"/>
    <w:rsid w:val="00162472"/>
    <w:rsid w:val="001628A4"/>
    <w:rsid w:val="00162CE6"/>
    <w:rsid w:val="00162E64"/>
    <w:rsid w:val="001634D1"/>
    <w:rsid w:val="00164845"/>
    <w:rsid w:val="001650C4"/>
    <w:rsid w:val="001655E0"/>
    <w:rsid w:val="00166002"/>
    <w:rsid w:val="00166018"/>
    <w:rsid w:val="00166346"/>
    <w:rsid w:val="0016645C"/>
    <w:rsid w:val="001672C9"/>
    <w:rsid w:val="00167302"/>
    <w:rsid w:val="001673D8"/>
    <w:rsid w:val="00167518"/>
    <w:rsid w:val="00170134"/>
    <w:rsid w:val="00170AC8"/>
    <w:rsid w:val="00170F79"/>
    <w:rsid w:val="0017111D"/>
    <w:rsid w:val="00171AC0"/>
    <w:rsid w:val="0017289D"/>
    <w:rsid w:val="00173196"/>
    <w:rsid w:val="0017374D"/>
    <w:rsid w:val="0017386F"/>
    <w:rsid w:val="00173D47"/>
    <w:rsid w:val="001745CE"/>
    <w:rsid w:val="00174654"/>
    <w:rsid w:val="001748EE"/>
    <w:rsid w:val="00174906"/>
    <w:rsid w:val="001749A3"/>
    <w:rsid w:val="0017597B"/>
    <w:rsid w:val="001763F3"/>
    <w:rsid w:val="001764E1"/>
    <w:rsid w:val="0017695C"/>
    <w:rsid w:val="001769A0"/>
    <w:rsid w:val="001779E2"/>
    <w:rsid w:val="00177AB3"/>
    <w:rsid w:val="00177E33"/>
    <w:rsid w:val="001800AF"/>
    <w:rsid w:val="00180101"/>
    <w:rsid w:val="001807D6"/>
    <w:rsid w:val="00180C80"/>
    <w:rsid w:val="001816F5"/>
    <w:rsid w:val="001821E6"/>
    <w:rsid w:val="00182384"/>
    <w:rsid w:val="00182C22"/>
    <w:rsid w:val="00182D91"/>
    <w:rsid w:val="001833C0"/>
    <w:rsid w:val="001841EF"/>
    <w:rsid w:val="00184E74"/>
    <w:rsid w:val="001855C7"/>
    <w:rsid w:val="0018564D"/>
    <w:rsid w:val="00185870"/>
    <w:rsid w:val="001863FA"/>
    <w:rsid w:val="00187045"/>
    <w:rsid w:val="0018720F"/>
    <w:rsid w:val="00187AA4"/>
    <w:rsid w:val="00187CC5"/>
    <w:rsid w:val="001913DD"/>
    <w:rsid w:val="00191B51"/>
    <w:rsid w:val="00192104"/>
    <w:rsid w:val="0019227C"/>
    <w:rsid w:val="0019240F"/>
    <w:rsid w:val="0019253B"/>
    <w:rsid w:val="00192A39"/>
    <w:rsid w:val="00192BB9"/>
    <w:rsid w:val="00192CB6"/>
    <w:rsid w:val="00193655"/>
    <w:rsid w:val="00193DCF"/>
    <w:rsid w:val="0019441D"/>
    <w:rsid w:val="001948A5"/>
    <w:rsid w:val="00194B63"/>
    <w:rsid w:val="00194E77"/>
    <w:rsid w:val="00194E8C"/>
    <w:rsid w:val="0019579A"/>
    <w:rsid w:val="001958A2"/>
    <w:rsid w:val="00195A44"/>
    <w:rsid w:val="00196396"/>
    <w:rsid w:val="0019684E"/>
    <w:rsid w:val="00196EB5"/>
    <w:rsid w:val="001970F5"/>
    <w:rsid w:val="001976FC"/>
    <w:rsid w:val="00197719"/>
    <w:rsid w:val="001A0BCE"/>
    <w:rsid w:val="001A11DA"/>
    <w:rsid w:val="001A207D"/>
    <w:rsid w:val="001A2152"/>
    <w:rsid w:val="001A21B5"/>
    <w:rsid w:val="001A231A"/>
    <w:rsid w:val="001A249E"/>
    <w:rsid w:val="001A2504"/>
    <w:rsid w:val="001A2D35"/>
    <w:rsid w:val="001A363A"/>
    <w:rsid w:val="001A37FE"/>
    <w:rsid w:val="001A3AED"/>
    <w:rsid w:val="001A3C5D"/>
    <w:rsid w:val="001A3EB3"/>
    <w:rsid w:val="001A418B"/>
    <w:rsid w:val="001A43B3"/>
    <w:rsid w:val="001A4D02"/>
    <w:rsid w:val="001A5C1D"/>
    <w:rsid w:val="001A6280"/>
    <w:rsid w:val="001A63CD"/>
    <w:rsid w:val="001A6EC8"/>
    <w:rsid w:val="001A745F"/>
    <w:rsid w:val="001A7942"/>
    <w:rsid w:val="001A7B88"/>
    <w:rsid w:val="001B0247"/>
    <w:rsid w:val="001B1688"/>
    <w:rsid w:val="001B17F6"/>
    <w:rsid w:val="001B1890"/>
    <w:rsid w:val="001B1D38"/>
    <w:rsid w:val="001B2302"/>
    <w:rsid w:val="001B262C"/>
    <w:rsid w:val="001B31B2"/>
    <w:rsid w:val="001B369A"/>
    <w:rsid w:val="001B36B3"/>
    <w:rsid w:val="001B36DE"/>
    <w:rsid w:val="001B3917"/>
    <w:rsid w:val="001B4050"/>
    <w:rsid w:val="001B4E84"/>
    <w:rsid w:val="001B59FD"/>
    <w:rsid w:val="001B612F"/>
    <w:rsid w:val="001B6546"/>
    <w:rsid w:val="001B6807"/>
    <w:rsid w:val="001B6B0D"/>
    <w:rsid w:val="001B6CF6"/>
    <w:rsid w:val="001B6FA4"/>
    <w:rsid w:val="001B7566"/>
    <w:rsid w:val="001B7881"/>
    <w:rsid w:val="001B7FDA"/>
    <w:rsid w:val="001C05B7"/>
    <w:rsid w:val="001C05FE"/>
    <w:rsid w:val="001C0D1F"/>
    <w:rsid w:val="001C0D8B"/>
    <w:rsid w:val="001C0DB1"/>
    <w:rsid w:val="001C1A31"/>
    <w:rsid w:val="001C228D"/>
    <w:rsid w:val="001C2633"/>
    <w:rsid w:val="001C2B59"/>
    <w:rsid w:val="001C3187"/>
    <w:rsid w:val="001C3737"/>
    <w:rsid w:val="001C38E5"/>
    <w:rsid w:val="001C3EBB"/>
    <w:rsid w:val="001C46A3"/>
    <w:rsid w:val="001C49C9"/>
    <w:rsid w:val="001C4F78"/>
    <w:rsid w:val="001C5318"/>
    <w:rsid w:val="001C5B5A"/>
    <w:rsid w:val="001C5D64"/>
    <w:rsid w:val="001C60C1"/>
    <w:rsid w:val="001C6275"/>
    <w:rsid w:val="001C62F7"/>
    <w:rsid w:val="001C6714"/>
    <w:rsid w:val="001C6807"/>
    <w:rsid w:val="001C74A1"/>
    <w:rsid w:val="001C77D7"/>
    <w:rsid w:val="001C7F7C"/>
    <w:rsid w:val="001D009B"/>
    <w:rsid w:val="001D0801"/>
    <w:rsid w:val="001D086A"/>
    <w:rsid w:val="001D0939"/>
    <w:rsid w:val="001D0C5D"/>
    <w:rsid w:val="001D0E09"/>
    <w:rsid w:val="001D1493"/>
    <w:rsid w:val="001D1571"/>
    <w:rsid w:val="001D171A"/>
    <w:rsid w:val="001D1F16"/>
    <w:rsid w:val="001D2251"/>
    <w:rsid w:val="001D2356"/>
    <w:rsid w:val="001D24CF"/>
    <w:rsid w:val="001D2867"/>
    <w:rsid w:val="001D2EAB"/>
    <w:rsid w:val="001D32AA"/>
    <w:rsid w:val="001D3714"/>
    <w:rsid w:val="001D432F"/>
    <w:rsid w:val="001D495D"/>
    <w:rsid w:val="001D4F3B"/>
    <w:rsid w:val="001D5619"/>
    <w:rsid w:val="001D57E6"/>
    <w:rsid w:val="001D5AB9"/>
    <w:rsid w:val="001D5D31"/>
    <w:rsid w:val="001D60A1"/>
    <w:rsid w:val="001D646D"/>
    <w:rsid w:val="001D6662"/>
    <w:rsid w:val="001D6865"/>
    <w:rsid w:val="001D6C20"/>
    <w:rsid w:val="001D6C44"/>
    <w:rsid w:val="001D7277"/>
    <w:rsid w:val="001D798A"/>
    <w:rsid w:val="001D7A09"/>
    <w:rsid w:val="001D7C1E"/>
    <w:rsid w:val="001E006C"/>
    <w:rsid w:val="001E0262"/>
    <w:rsid w:val="001E056A"/>
    <w:rsid w:val="001E0DA2"/>
    <w:rsid w:val="001E10A5"/>
    <w:rsid w:val="001E13A1"/>
    <w:rsid w:val="001E21C8"/>
    <w:rsid w:val="001E220B"/>
    <w:rsid w:val="001E2410"/>
    <w:rsid w:val="001E27E4"/>
    <w:rsid w:val="001E284B"/>
    <w:rsid w:val="001E3392"/>
    <w:rsid w:val="001E33A0"/>
    <w:rsid w:val="001E3944"/>
    <w:rsid w:val="001E3999"/>
    <w:rsid w:val="001E3A38"/>
    <w:rsid w:val="001E40F8"/>
    <w:rsid w:val="001E4393"/>
    <w:rsid w:val="001E57E0"/>
    <w:rsid w:val="001E5A18"/>
    <w:rsid w:val="001E63BA"/>
    <w:rsid w:val="001E6F9F"/>
    <w:rsid w:val="001E7D1C"/>
    <w:rsid w:val="001F0003"/>
    <w:rsid w:val="001F005B"/>
    <w:rsid w:val="001F0674"/>
    <w:rsid w:val="001F0C79"/>
    <w:rsid w:val="001F1381"/>
    <w:rsid w:val="001F14D2"/>
    <w:rsid w:val="001F184A"/>
    <w:rsid w:val="001F1971"/>
    <w:rsid w:val="001F1E67"/>
    <w:rsid w:val="001F222D"/>
    <w:rsid w:val="001F22D2"/>
    <w:rsid w:val="001F2349"/>
    <w:rsid w:val="001F2A93"/>
    <w:rsid w:val="001F2DA5"/>
    <w:rsid w:val="001F349C"/>
    <w:rsid w:val="001F3E3D"/>
    <w:rsid w:val="001F401C"/>
    <w:rsid w:val="001F4A87"/>
    <w:rsid w:val="001F509D"/>
    <w:rsid w:val="001F53DC"/>
    <w:rsid w:val="001F56B2"/>
    <w:rsid w:val="001F58C4"/>
    <w:rsid w:val="001F5A85"/>
    <w:rsid w:val="001F6E53"/>
    <w:rsid w:val="001F6E8C"/>
    <w:rsid w:val="001F76F5"/>
    <w:rsid w:val="001F7839"/>
    <w:rsid w:val="001F7B05"/>
    <w:rsid w:val="001F7D18"/>
    <w:rsid w:val="00200648"/>
    <w:rsid w:val="00200654"/>
    <w:rsid w:val="002006A0"/>
    <w:rsid w:val="00200996"/>
    <w:rsid w:val="00200A82"/>
    <w:rsid w:val="0020122A"/>
    <w:rsid w:val="002013E5"/>
    <w:rsid w:val="00203011"/>
    <w:rsid w:val="0020317D"/>
    <w:rsid w:val="00203ACE"/>
    <w:rsid w:val="00204364"/>
    <w:rsid w:val="00204C21"/>
    <w:rsid w:val="00204CB9"/>
    <w:rsid w:val="00205003"/>
    <w:rsid w:val="00205A1D"/>
    <w:rsid w:val="00206281"/>
    <w:rsid w:val="002065CF"/>
    <w:rsid w:val="00206604"/>
    <w:rsid w:val="0020672B"/>
    <w:rsid w:val="00206803"/>
    <w:rsid w:val="002074E1"/>
    <w:rsid w:val="002075BB"/>
    <w:rsid w:val="00207A92"/>
    <w:rsid w:val="00207AE1"/>
    <w:rsid w:val="00207EA1"/>
    <w:rsid w:val="00210068"/>
    <w:rsid w:val="00210736"/>
    <w:rsid w:val="00210AF5"/>
    <w:rsid w:val="00210D0E"/>
    <w:rsid w:val="0021153D"/>
    <w:rsid w:val="00211609"/>
    <w:rsid w:val="00211976"/>
    <w:rsid w:val="002119B5"/>
    <w:rsid w:val="00211DFB"/>
    <w:rsid w:val="00211E93"/>
    <w:rsid w:val="00211F41"/>
    <w:rsid w:val="00211FB6"/>
    <w:rsid w:val="00212520"/>
    <w:rsid w:val="002127B3"/>
    <w:rsid w:val="00212926"/>
    <w:rsid w:val="0021352E"/>
    <w:rsid w:val="00214A42"/>
    <w:rsid w:val="00214A63"/>
    <w:rsid w:val="00214D89"/>
    <w:rsid w:val="00214DD2"/>
    <w:rsid w:val="002157F2"/>
    <w:rsid w:val="00216631"/>
    <w:rsid w:val="0021671A"/>
    <w:rsid w:val="00216C49"/>
    <w:rsid w:val="00217093"/>
    <w:rsid w:val="002174A2"/>
    <w:rsid w:val="00217FCC"/>
    <w:rsid w:val="002206A9"/>
    <w:rsid w:val="00220A7B"/>
    <w:rsid w:val="00220DBB"/>
    <w:rsid w:val="002210EE"/>
    <w:rsid w:val="002215EF"/>
    <w:rsid w:val="00221717"/>
    <w:rsid w:val="00221B80"/>
    <w:rsid w:val="00221DAA"/>
    <w:rsid w:val="002220AD"/>
    <w:rsid w:val="00222134"/>
    <w:rsid w:val="00222288"/>
    <w:rsid w:val="002222A2"/>
    <w:rsid w:val="00222654"/>
    <w:rsid w:val="002227AD"/>
    <w:rsid w:val="002228CA"/>
    <w:rsid w:val="0022298F"/>
    <w:rsid w:val="00222A67"/>
    <w:rsid w:val="00222D67"/>
    <w:rsid w:val="00222F47"/>
    <w:rsid w:val="00222F8F"/>
    <w:rsid w:val="00223225"/>
    <w:rsid w:val="002235C9"/>
    <w:rsid w:val="002239BD"/>
    <w:rsid w:val="00223B7E"/>
    <w:rsid w:val="00223C32"/>
    <w:rsid w:val="00223D5E"/>
    <w:rsid w:val="00224350"/>
    <w:rsid w:val="002247AB"/>
    <w:rsid w:val="00224DBA"/>
    <w:rsid w:val="0022541C"/>
    <w:rsid w:val="002259F3"/>
    <w:rsid w:val="00226890"/>
    <w:rsid w:val="00226D15"/>
    <w:rsid w:val="002271CE"/>
    <w:rsid w:val="00227931"/>
    <w:rsid w:val="00227A68"/>
    <w:rsid w:val="00227C7A"/>
    <w:rsid w:val="00230A6E"/>
    <w:rsid w:val="00231C62"/>
    <w:rsid w:val="002325E0"/>
    <w:rsid w:val="00232E1C"/>
    <w:rsid w:val="00232EBE"/>
    <w:rsid w:val="00233363"/>
    <w:rsid w:val="00233522"/>
    <w:rsid w:val="0023358F"/>
    <w:rsid w:val="002336C0"/>
    <w:rsid w:val="002337B8"/>
    <w:rsid w:val="002338A0"/>
    <w:rsid w:val="00233E24"/>
    <w:rsid w:val="00233E5D"/>
    <w:rsid w:val="002347B4"/>
    <w:rsid w:val="00234F33"/>
    <w:rsid w:val="00234F72"/>
    <w:rsid w:val="002357F2"/>
    <w:rsid w:val="0023596E"/>
    <w:rsid w:val="00235D8C"/>
    <w:rsid w:val="00235D9E"/>
    <w:rsid w:val="00235E50"/>
    <w:rsid w:val="00236BEF"/>
    <w:rsid w:val="00236CD9"/>
    <w:rsid w:val="00237706"/>
    <w:rsid w:val="00237A24"/>
    <w:rsid w:val="00237E40"/>
    <w:rsid w:val="00240397"/>
    <w:rsid w:val="00240596"/>
    <w:rsid w:val="002406D6"/>
    <w:rsid w:val="0024098D"/>
    <w:rsid w:val="0024163D"/>
    <w:rsid w:val="00241D23"/>
    <w:rsid w:val="00241F1A"/>
    <w:rsid w:val="002420E9"/>
    <w:rsid w:val="00242931"/>
    <w:rsid w:val="00242D20"/>
    <w:rsid w:val="0024323C"/>
    <w:rsid w:val="00243684"/>
    <w:rsid w:val="00244258"/>
    <w:rsid w:val="0024468A"/>
    <w:rsid w:val="00244862"/>
    <w:rsid w:val="002450CE"/>
    <w:rsid w:val="002452EC"/>
    <w:rsid w:val="00245978"/>
    <w:rsid w:val="00245F22"/>
    <w:rsid w:val="00246494"/>
    <w:rsid w:val="00246841"/>
    <w:rsid w:val="00246AFD"/>
    <w:rsid w:val="002470CE"/>
    <w:rsid w:val="002475F4"/>
    <w:rsid w:val="002479A4"/>
    <w:rsid w:val="00250216"/>
    <w:rsid w:val="0025043C"/>
    <w:rsid w:val="002506C3"/>
    <w:rsid w:val="00250F94"/>
    <w:rsid w:val="002511C4"/>
    <w:rsid w:val="0025134E"/>
    <w:rsid w:val="002521B4"/>
    <w:rsid w:val="00252227"/>
    <w:rsid w:val="002523A8"/>
    <w:rsid w:val="00252747"/>
    <w:rsid w:val="00252B7D"/>
    <w:rsid w:val="002534E0"/>
    <w:rsid w:val="0025359D"/>
    <w:rsid w:val="00253B05"/>
    <w:rsid w:val="00253D18"/>
    <w:rsid w:val="0025461A"/>
    <w:rsid w:val="002546C6"/>
    <w:rsid w:val="00255484"/>
    <w:rsid w:val="002555FF"/>
    <w:rsid w:val="00255C3A"/>
    <w:rsid w:val="002560DA"/>
    <w:rsid w:val="002564A4"/>
    <w:rsid w:val="00256FE0"/>
    <w:rsid w:val="0025704A"/>
    <w:rsid w:val="00257126"/>
    <w:rsid w:val="00257B86"/>
    <w:rsid w:val="00257BB1"/>
    <w:rsid w:val="00257D74"/>
    <w:rsid w:val="00260227"/>
    <w:rsid w:val="0026072E"/>
    <w:rsid w:val="00260AA9"/>
    <w:rsid w:val="002619EC"/>
    <w:rsid w:val="00262564"/>
    <w:rsid w:val="002628D7"/>
    <w:rsid w:val="00262D10"/>
    <w:rsid w:val="002631D1"/>
    <w:rsid w:val="002633CA"/>
    <w:rsid w:val="002634CA"/>
    <w:rsid w:val="00263967"/>
    <w:rsid w:val="002639CF"/>
    <w:rsid w:val="00263F2C"/>
    <w:rsid w:val="0026517F"/>
    <w:rsid w:val="00265189"/>
    <w:rsid w:val="002655DA"/>
    <w:rsid w:val="00265B4D"/>
    <w:rsid w:val="0026691F"/>
    <w:rsid w:val="00266F81"/>
    <w:rsid w:val="002672E0"/>
    <w:rsid w:val="002678A7"/>
    <w:rsid w:val="00267ABB"/>
    <w:rsid w:val="00267B02"/>
    <w:rsid w:val="00270CBF"/>
    <w:rsid w:val="00270EC8"/>
    <w:rsid w:val="00270FB6"/>
    <w:rsid w:val="00271241"/>
    <w:rsid w:val="002715B2"/>
    <w:rsid w:val="002716DF"/>
    <w:rsid w:val="00271BE9"/>
    <w:rsid w:val="00271BFC"/>
    <w:rsid w:val="00271EC3"/>
    <w:rsid w:val="00272196"/>
    <w:rsid w:val="00272621"/>
    <w:rsid w:val="00272E64"/>
    <w:rsid w:val="00273354"/>
    <w:rsid w:val="00273C25"/>
    <w:rsid w:val="0027412C"/>
    <w:rsid w:val="00274DF0"/>
    <w:rsid w:val="0027577D"/>
    <w:rsid w:val="00275AB9"/>
    <w:rsid w:val="00275B55"/>
    <w:rsid w:val="00276735"/>
    <w:rsid w:val="002768B3"/>
    <w:rsid w:val="00276948"/>
    <w:rsid w:val="00276E5F"/>
    <w:rsid w:val="00276FC8"/>
    <w:rsid w:val="002770E5"/>
    <w:rsid w:val="00277376"/>
    <w:rsid w:val="002775D3"/>
    <w:rsid w:val="002778BF"/>
    <w:rsid w:val="002804EF"/>
    <w:rsid w:val="00280B74"/>
    <w:rsid w:val="00280CFC"/>
    <w:rsid w:val="0028125D"/>
    <w:rsid w:val="0028133F"/>
    <w:rsid w:val="00281811"/>
    <w:rsid w:val="00281A4A"/>
    <w:rsid w:val="00281E0E"/>
    <w:rsid w:val="002824B4"/>
    <w:rsid w:val="0028256D"/>
    <w:rsid w:val="002829FE"/>
    <w:rsid w:val="00283369"/>
    <w:rsid w:val="00283A1A"/>
    <w:rsid w:val="00283A52"/>
    <w:rsid w:val="00283F17"/>
    <w:rsid w:val="00284349"/>
    <w:rsid w:val="00284592"/>
    <w:rsid w:val="0028481E"/>
    <w:rsid w:val="00284DD7"/>
    <w:rsid w:val="00284E4E"/>
    <w:rsid w:val="00285209"/>
    <w:rsid w:val="002858E1"/>
    <w:rsid w:val="00285B51"/>
    <w:rsid w:val="00285E58"/>
    <w:rsid w:val="00285EFB"/>
    <w:rsid w:val="00285F32"/>
    <w:rsid w:val="00285F79"/>
    <w:rsid w:val="00286400"/>
    <w:rsid w:val="00286575"/>
    <w:rsid w:val="00286595"/>
    <w:rsid w:val="002865AD"/>
    <w:rsid w:val="002869E6"/>
    <w:rsid w:val="00287F21"/>
    <w:rsid w:val="0029065E"/>
    <w:rsid w:val="0029093C"/>
    <w:rsid w:val="00290BF8"/>
    <w:rsid w:val="00290D4E"/>
    <w:rsid w:val="00291387"/>
    <w:rsid w:val="00291511"/>
    <w:rsid w:val="00291AA5"/>
    <w:rsid w:val="0029236F"/>
    <w:rsid w:val="00292A1A"/>
    <w:rsid w:val="0029332E"/>
    <w:rsid w:val="002935FE"/>
    <w:rsid w:val="00293933"/>
    <w:rsid w:val="0029404A"/>
    <w:rsid w:val="00294340"/>
    <w:rsid w:val="0029445E"/>
    <w:rsid w:val="002944A7"/>
    <w:rsid w:val="002944E7"/>
    <w:rsid w:val="00294B5C"/>
    <w:rsid w:val="00294C3C"/>
    <w:rsid w:val="00294DA1"/>
    <w:rsid w:val="00294DBD"/>
    <w:rsid w:val="00294EA2"/>
    <w:rsid w:val="0029561F"/>
    <w:rsid w:val="00295841"/>
    <w:rsid w:val="00295CE0"/>
    <w:rsid w:val="00296738"/>
    <w:rsid w:val="0029724A"/>
    <w:rsid w:val="002977AF"/>
    <w:rsid w:val="00297983"/>
    <w:rsid w:val="002979B4"/>
    <w:rsid w:val="00297C91"/>
    <w:rsid w:val="00297E6B"/>
    <w:rsid w:val="002A1007"/>
    <w:rsid w:val="002A131C"/>
    <w:rsid w:val="002A166A"/>
    <w:rsid w:val="002A1EC3"/>
    <w:rsid w:val="002A497E"/>
    <w:rsid w:val="002A4F4D"/>
    <w:rsid w:val="002A4FA1"/>
    <w:rsid w:val="002A531B"/>
    <w:rsid w:val="002A61CA"/>
    <w:rsid w:val="002A6B26"/>
    <w:rsid w:val="002A6B39"/>
    <w:rsid w:val="002A6DC1"/>
    <w:rsid w:val="002A717D"/>
    <w:rsid w:val="002A76B2"/>
    <w:rsid w:val="002A7821"/>
    <w:rsid w:val="002A784D"/>
    <w:rsid w:val="002B01D5"/>
    <w:rsid w:val="002B0EC5"/>
    <w:rsid w:val="002B1011"/>
    <w:rsid w:val="002B1082"/>
    <w:rsid w:val="002B11F7"/>
    <w:rsid w:val="002B1343"/>
    <w:rsid w:val="002B13EA"/>
    <w:rsid w:val="002B1557"/>
    <w:rsid w:val="002B15D7"/>
    <w:rsid w:val="002B184F"/>
    <w:rsid w:val="002B1A48"/>
    <w:rsid w:val="002B1F2B"/>
    <w:rsid w:val="002B2433"/>
    <w:rsid w:val="002B319E"/>
    <w:rsid w:val="002B3603"/>
    <w:rsid w:val="002B3A74"/>
    <w:rsid w:val="002B3AF3"/>
    <w:rsid w:val="002B4467"/>
    <w:rsid w:val="002B5273"/>
    <w:rsid w:val="002B53AB"/>
    <w:rsid w:val="002B562F"/>
    <w:rsid w:val="002B5A4C"/>
    <w:rsid w:val="002B702F"/>
    <w:rsid w:val="002B76C1"/>
    <w:rsid w:val="002B7718"/>
    <w:rsid w:val="002C00C4"/>
    <w:rsid w:val="002C049B"/>
    <w:rsid w:val="002C087B"/>
    <w:rsid w:val="002C15CF"/>
    <w:rsid w:val="002C1EA7"/>
    <w:rsid w:val="002C2145"/>
    <w:rsid w:val="002C25BC"/>
    <w:rsid w:val="002C26CD"/>
    <w:rsid w:val="002C2A0D"/>
    <w:rsid w:val="002C3257"/>
    <w:rsid w:val="002C329A"/>
    <w:rsid w:val="002C334E"/>
    <w:rsid w:val="002C3C8E"/>
    <w:rsid w:val="002C3CA8"/>
    <w:rsid w:val="002C3FE5"/>
    <w:rsid w:val="002C438A"/>
    <w:rsid w:val="002C461A"/>
    <w:rsid w:val="002C4898"/>
    <w:rsid w:val="002C4C1D"/>
    <w:rsid w:val="002C4C43"/>
    <w:rsid w:val="002C56C2"/>
    <w:rsid w:val="002C6D82"/>
    <w:rsid w:val="002C7108"/>
    <w:rsid w:val="002D0115"/>
    <w:rsid w:val="002D0CA9"/>
    <w:rsid w:val="002D0E9D"/>
    <w:rsid w:val="002D1D80"/>
    <w:rsid w:val="002D1DC8"/>
    <w:rsid w:val="002D202E"/>
    <w:rsid w:val="002D205D"/>
    <w:rsid w:val="002D24B9"/>
    <w:rsid w:val="002D278F"/>
    <w:rsid w:val="002D2AC3"/>
    <w:rsid w:val="002D3048"/>
    <w:rsid w:val="002D3DF4"/>
    <w:rsid w:val="002D3F25"/>
    <w:rsid w:val="002D3F27"/>
    <w:rsid w:val="002D42F2"/>
    <w:rsid w:val="002D46DD"/>
    <w:rsid w:val="002D4B6E"/>
    <w:rsid w:val="002D4BC2"/>
    <w:rsid w:val="002D4BE7"/>
    <w:rsid w:val="002D598D"/>
    <w:rsid w:val="002D5C50"/>
    <w:rsid w:val="002D5EC0"/>
    <w:rsid w:val="002D621A"/>
    <w:rsid w:val="002D62C3"/>
    <w:rsid w:val="002D756C"/>
    <w:rsid w:val="002D7DFD"/>
    <w:rsid w:val="002E10E9"/>
    <w:rsid w:val="002E177C"/>
    <w:rsid w:val="002E1A29"/>
    <w:rsid w:val="002E1F67"/>
    <w:rsid w:val="002E222E"/>
    <w:rsid w:val="002E2329"/>
    <w:rsid w:val="002E246C"/>
    <w:rsid w:val="002E2FC7"/>
    <w:rsid w:val="002E31E4"/>
    <w:rsid w:val="002E3C80"/>
    <w:rsid w:val="002E40F6"/>
    <w:rsid w:val="002E45D0"/>
    <w:rsid w:val="002E467D"/>
    <w:rsid w:val="002E4BF6"/>
    <w:rsid w:val="002E5BFB"/>
    <w:rsid w:val="002E61D2"/>
    <w:rsid w:val="002E6E68"/>
    <w:rsid w:val="002E7262"/>
    <w:rsid w:val="002E7506"/>
    <w:rsid w:val="002E7666"/>
    <w:rsid w:val="002E76E4"/>
    <w:rsid w:val="002E7AA7"/>
    <w:rsid w:val="002E7B63"/>
    <w:rsid w:val="002F026B"/>
    <w:rsid w:val="002F04E8"/>
    <w:rsid w:val="002F0B7D"/>
    <w:rsid w:val="002F0F92"/>
    <w:rsid w:val="002F11BC"/>
    <w:rsid w:val="002F17C3"/>
    <w:rsid w:val="002F1AE5"/>
    <w:rsid w:val="002F2BD3"/>
    <w:rsid w:val="002F2E44"/>
    <w:rsid w:val="002F2F5D"/>
    <w:rsid w:val="002F398E"/>
    <w:rsid w:val="002F3E8F"/>
    <w:rsid w:val="002F41C8"/>
    <w:rsid w:val="002F466B"/>
    <w:rsid w:val="002F492A"/>
    <w:rsid w:val="002F5144"/>
    <w:rsid w:val="002F55AF"/>
    <w:rsid w:val="002F5609"/>
    <w:rsid w:val="002F5853"/>
    <w:rsid w:val="002F5B35"/>
    <w:rsid w:val="002F5D4C"/>
    <w:rsid w:val="002F5DF1"/>
    <w:rsid w:val="002F65F6"/>
    <w:rsid w:val="002F6635"/>
    <w:rsid w:val="002F6EA7"/>
    <w:rsid w:val="002F73D5"/>
    <w:rsid w:val="00300AFD"/>
    <w:rsid w:val="003014BD"/>
    <w:rsid w:val="0030157D"/>
    <w:rsid w:val="00301EFE"/>
    <w:rsid w:val="00302108"/>
    <w:rsid w:val="003024DE"/>
    <w:rsid w:val="00302791"/>
    <w:rsid w:val="003027A0"/>
    <w:rsid w:val="003028D4"/>
    <w:rsid w:val="00302D5E"/>
    <w:rsid w:val="00302D61"/>
    <w:rsid w:val="00302F40"/>
    <w:rsid w:val="0030428E"/>
    <w:rsid w:val="003043E6"/>
    <w:rsid w:val="00304A61"/>
    <w:rsid w:val="00304FB6"/>
    <w:rsid w:val="00305D8D"/>
    <w:rsid w:val="0030619A"/>
    <w:rsid w:val="00306BFA"/>
    <w:rsid w:val="00306C0E"/>
    <w:rsid w:val="003070BE"/>
    <w:rsid w:val="0030748B"/>
    <w:rsid w:val="00307C5B"/>
    <w:rsid w:val="00307D3D"/>
    <w:rsid w:val="00310108"/>
    <w:rsid w:val="0031019C"/>
    <w:rsid w:val="0031067C"/>
    <w:rsid w:val="003106DC"/>
    <w:rsid w:val="00310801"/>
    <w:rsid w:val="003108EC"/>
    <w:rsid w:val="00311085"/>
    <w:rsid w:val="00311360"/>
    <w:rsid w:val="00311945"/>
    <w:rsid w:val="00311A55"/>
    <w:rsid w:val="003123D5"/>
    <w:rsid w:val="00312412"/>
    <w:rsid w:val="0031271E"/>
    <w:rsid w:val="00312BF8"/>
    <w:rsid w:val="00312C94"/>
    <w:rsid w:val="00313320"/>
    <w:rsid w:val="0031354E"/>
    <w:rsid w:val="00313621"/>
    <w:rsid w:val="00313944"/>
    <w:rsid w:val="00313F5E"/>
    <w:rsid w:val="00314250"/>
    <w:rsid w:val="00314326"/>
    <w:rsid w:val="00314669"/>
    <w:rsid w:val="00314F8E"/>
    <w:rsid w:val="00315982"/>
    <w:rsid w:val="00315F34"/>
    <w:rsid w:val="00316095"/>
    <w:rsid w:val="00316502"/>
    <w:rsid w:val="0031686F"/>
    <w:rsid w:val="0031750D"/>
    <w:rsid w:val="003177CE"/>
    <w:rsid w:val="003178E0"/>
    <w:rsid w:val="00320553"/>
    <w:rsid w:val="00320794"/>
    <w:rsid w:val="00320AA6"/>
    <w:rsid w:val="00320DB1"/>
    <w:rsid w:val="0032103F"/>
    <w:rsid w:val="00322801"/>
    <w:rsid w:val="003229A2"/>
    <w:rsid w:val="00322AAB"/>
    <w:rsid w:val="00322AEE"/>
    <w:rsid w:val="00322C04"/>
    <w:rsid w:val="00322D2B"/>
    <w:rsid w:val="00323096"/>
    <w:rsid w:val="0032328F"/>
    <w:rsid w:val="003234F4"/>
    <w:rsid w:val="00323556"/>
    <w:rsid w:val="00323771"/>
    <w:rsid w:val="003237A8"/>
    <w:rsid w:val="00323B5A"/>
    <w:rsid w:val="00323CC3"/>
    <w:rsid w:val="00323EF9"/>
    <w:rsid w:val="00323F61"/>
    <w:rsid w:val="00323F7E"/>
    <w:rsid w:val="003242B9"/>
    <w:rsid w:val="003243A3"/>
    <w:rsid w:val="0032469C"/>
    <w:rsid w:val="00324F2F"/>
    <w:rsid w:val="003254A1"/>
    <w:rsid w:val="003254D6"/>
    <w:rsid w:val="00325516"/>
    <w:rsid w:val="00325899"/>
    <w:rsid w:val="00325DBB"/>
    <w:rsid w:val="00326189"/>
    <w:rsid w:val="00326BD3"/>
    <w:rsid w:val="00326DB4"/>
    <w:rsid w:val="00326DF2"/>
    <w:rsid w:val="003270A1"/>
    <w:rsid w:val="0032768E"/>
    <w:rsid w:val="00327939"/>
    <w:rsid w:val="00327C5B"/>
    <w:rsid w:val="00327EA0"/>
    <w:rsid w:val="00327F92"/>
    <w:rsid w:val="00330277"/>
    <w:rsid w:val="0033039D"/>
    <w:rsid w:val="003306F4"/>
    <w:rsid w:val="003308EB"/>
    <w:rsid w:val="00330D13"/>
    <w:rsid w:val="003319FE"/>
    <w:rsid w:val="00331C5C"/>
    <w:rsid w:val="0033211C"/>
    <w:rsid w:val="003328E6"/>
    <w:rsid w:val="00332C58"/>
    <w:rsid w:val="00332FAB"/>
    <w:rsid w:val="00333209"/>
    <w:rsid w:val="003336AF"/>
    <w:rsid w:val="00334C7F"/>
    <w:rsid w:val="003352A6"/>
    <w:rsid w:val="00335577"/>
    <w:rsid w:val="00335F53"/>
    <w:rsid w:val="00337534"/>
    <w:rsid w:val="0033753F"/>
    <w:rsid w:val="0033782A"/>
    <w:rsid w:val="00340375"/>
    <w:rsid w:val="003404D0"/>
    <w:rsid w:val="00340EE3"/>
    <w:rsid w:val="00340F52"/>
    <w:rsid w:val="00341229"/>
    <w:rsid w:val="00341291"/>
    <w:rsid w:val="0034139E"/>
    <w:rsid w:val="00341BE8"/>
    <w:rsid w:val="00341E42"/>
    <w:rsid w:val="003426FA"/>
    <w:rsid w:val="003428ED"/>
    <w:rsid w:val="003437D2"/>
    <w:rsid w:val="00343BF1"/>
    <w:rsid w:val="00343C2C"/>
    <w:rsid w:val="00343EE1"/>
    <w:rsid w:val="00343FFD"/>
    <w:rsid w:val="00344490"/>
    <w:rsid w:val="00344B7A"/>
    <w:rsid w:val="00345499"/>
    <w:rsid w:val="00345968"/>
    <w:rsid w:val="00345A21"/>
    <w:rsid w:val="00345C07"/>
    <w:rsid w:val="00345DAB"/>
    <w:rsid w:val="00345FAF"/>
    <w:rsid w:val="0034605D"/>
    <w:rsid w:val="003465A4"/>
    <w:rsid w:val="0034665D"/>
    <w:rsid w:val="00346F43"/>
    <w:rsid w:val="00347356"/>
    <w:rsid w:val="00347C5F"/>
    <w:rsid w:val="00347CE1"/>
    <w:rsid w:val="0035068B"/>
    <w:rsid w:val="0035093F"/>
    <w:rsid w:val="003516D5"/>
    <w:rsid w:val="0035201F"/>
    <w:rsid w:val="0035205C"/>
    <w:rsid w:val="00352144"/>
    <w:rsid w:val="00352625"/>
    <w:rsid w:val="00352995"/>
    <w:rsid w:val="00352FB1"/>
    <w:rsid w:val="00353295"/>
    <w:rsid w:val="003536C4"/>
    <w:rsid w:val="003537BD"/>
    <w:rsid w:val="0035433F"/>
    <w:rsid w:val="003546E7"/>
    <w:rsid w:val="00354735"/>
    <w:rsid w:val="00354AE7"/>
    <w:rsid w:val="00354E9E"/>
    <w:rsid w:val="0035540E"/>
    <w:rsid w:val="003555E7"/>
    <w:rsid w:val="00355E0C"/>
    <w:rsid w:val="00355E87"/>
    <w:rsid w:val="00355FFA"/>
    <w:rsid w:val="00356653"/>
    <w:rsid w:val="003577A1"/>
    <w:rsid w:val="00357A88"/>
    <w:rsid w:val="003600F3"/>
    <w:rsid w:val="003602B7"/>
    <w:rsid w:val="00360453"/>
    <w:rsid w:val="00360B39"/>
    <w:rsid w:val="00360DCB"/>
    <w:rsid w:val="00360E40"/>
    <w:rsid w:val="0036174B"/>
    <w:rsid w:val="00361B1B"/>
    <w:rsid w:val="00361D05"/>
    <w:rsid w:val="00362415"/>
    <w:rsid w:val="00362427"/>
    <w:rsid w:val="003624E2"/>
    <w:rsid w:val="0036274B"/>
    <w:rsid w:val="00362895"/>
    <w:rsid w:val="00362B53"/>
    <w:rsid w:val="00363011"/>
    <w:rsid w:val="00363087"/>
    <w:rsid w:val="0036346B"/>
    <w:rsid w:val="00363839"/>
    <w:rsid w:val="00363BB1"/>
    <w:rsid w:val="00363BB9"/>
    <w:rsid w:val="00363C24"/>
    <w:rsid w:val="00363E10"/>
    <w:rsid w:val="003640E9"/>
    <w:rsid w:val="00364A58"/>
    <w:rsid w:val="00364F6E"/>
    <w:rsid w:val="00364F97"/>
    <w:rsid w:val="003650D2"/>
    <w:rsid w:val="00365206"/>
    <w:rsid w:val="0036529D"/>
    <w:rsid w:val="00365353"/>
    <w:rsid w:val="003654D0"/>
    <w:rsid w:val="00365774"/>
    <w:rsid w:val="00365807"/>
    <w:rsid w:val="00365D66"/>
    <w:rsid w:val="00366166"/>
    <w:rsid w:val="00366436"/>
    <w:rsid w:val="0036742E"/>
    <w:rsid w:val="00367C1D"/>
    <w:rsid w:val="00367CAC"/>
    <w:rsid w:val="00367F81"/>
    <w:rsid w:val="00367FAC"/>
    <w:rsid w:val="00370C94"/>
    <w:rsid w:val="003710E6"/>
    <w:rsid w:val="00371E28"/>
    <w:rsid w:val="003728C6"/>
    <w:rsid w:val="00373251"/>
    <w:rsid w:val="003734B5"/>
    <w:rsid w:val="00373A12"/>
    <w:rsid w:val="00373AAD"/>
    <w:rsid w:val="00373E50"/>
    <w:rsid w:val="00373F7F"/>
    <w:rsid w:val="0037487E"/>
    <w:rsid w:val="00374CC6"/>
    <w:rsid w:val="00374E8E"/>
    <w:rsid w:val="00374F09"/>
    <w:rsid w:val="00375103"/>
    <w:rsid w:val="0037524F"/>
    <w:rsid w:val="003754D6"/>
    <w:rsid w:val="00375DC0"/>
    <w:rsid w:val="00375F4A"/>
    <w:rsid w:val="0037604C"/>
    <w:rsid w:val="0037612B"/>
    <w:rsid w:val="00377301"/>
    <w:rsid w:val="00377484"/>
    <w:rsid w:val="00377A7A"/>
    <w:rsid w:val="00377C21"/>
    <w:rsid w:val="00377D7C"/>
    <w:rsid w:val="00381146"/>
    <w:rsid w:val="00381891"/>
    <w:rsid w:val="00381981"/>
    <w:rsid w:val="003819D4"/>
    <w:rsid w:val="00381AFB"/>
    <w:rsid w:val="0038207D"/>
    <w:rsid w:val="003824A7"/>
    <w:rsid w:val="003831C3"/>
    <w:rsid w:val="0038343A"/>
    <w:rsid w:val="003837F6"/>
    <w:rsid w:val="0038438D"/>
    <w:rsid w:val="0038476B"/>
    <w:rsid w:val="003848F6"/>
    <w:rsid w:val="00384B03"/>
    <w:rsid w:val="00384E95"/>
    <w:rsid w:val="0038509A"/>
    <w:rsid w:val="00385FFC"/>
    <w:rsid w:val="00386441"/>
    <w:rsid w:val="003869A8"/>
    <w:rsid w:val="00386A6E"/>
    <w:rsid w:val="00386B50"/>
    <w:rsid w:val="00386F05"/>
    <w:rsid w:val="00387557"/>
    <w:rsid w:val="00387665"/>
    <w:rsid w:val="00387755"/>
    <w:rsid w:val="00387D69"/>
    <w:rsid w:val="00387EE2"/>
    <w:rsid w:val="003904F5"/>
    <w:rsid w:val="00390C28"/>
    <w:rsid w:val="00391605"/>
    <w:rsid w:val="00391791"/>
    <w:rsid w:val="00391B22"/>
    <w:rsid w:val="00391D3C"/>
    <w:rsid w:val="003925E0"/>
    <w:rsid w:val="00392AA3"/>
    <w:rsid w:val="00392E3E"/>
    <w:rsid w:val="00393257"/>
    <w:rsid w:val="0039338A"/>
    <w:rsid w:val="00393496"/>
    <w:rsid w:val="003936F8"/>
    <w:rsid w:val="0039371E"/>
    <w:rsid w:val="0039381C"/>
    <w:rsid w:val="00393977"/>
    <w:rsid w:val="00393A38"/>
    <w:rsid w:val="00393AB5"/>
    <w:rsid w:val="003941F1"/>
    <w:rsid w:val="003955FA"/>
    <w:rsid w:val="00395C73"/>
    <w:rsid w:val="00395E11"/>
    <w:rsid w:val="003967EF"/>
    <w:rsid w:val="00396B1F"/>
    <w:rsid w:val="00396FCF"/>
    <w:rsid w:val="00397535"/>
    <w:rsid w:val="00397873"/>
    <w:rsid w:val="00397A45"/>
    <w:rsid w:val="00397FBF"/>
    <w:rsid w:val="00397FFC"/>
    <w:rsid w:val="003A001A"/>
    <w:rsid w:val="003A0325"/>
    <w:rsid w:val="003A0BAA"/>
    <w:rsid w:val="003A0C66"/>
    <w:rsid w:val="003A0E92"/>
    <w:rsid w:val="003A166B"/>
    <w:rsid w:val="003A274F"/>
    <w:rsid w:val="003A2E35"/>
    <w:rsid w:val="003A30D9"/>
    <w:rsid w:val="003A31E0"/>
    <w:rsid w:val="003A321D"/>
    <w:rsid w:val="003A410B"/>
    <w:rsid w:val="003A4970"/>
    <w:rsid w:val="003A52D2"/>
    <w:rsid w:val="003A5C26"/>
    <w:rsid w:val="003A6613"/>
    <w:rsid w:val="003A6E60"/>
    <w:rsid w:val="003A77FF"/>
    <w:rsid w:val="003A7A33"/>
    <w:rsid w:val="003A7E6E"/>
    <w:rsid w:val="003B0222"/>
    <w:rsid w:val="003B038A"/>
    <w:rsid w:val="003B08D6"/>
    <w:rsid w:val="003B0931"/>
    <w:rsid w:val="003B0955"/>
    <w:rsid w:val="003B1019"/>
    <w:rsid w:val="003B178F"/>
    <w:rsid w:val="003B21FC"/>
    <w:rsid w:val="003B2991"/>
    <w:rsid w:val="003B3026"/>
    <w:rsid w:val="003B329B"/>
    <w:rsid w:val="003B36DC"/>
    <w:rsid w:val="003B3A65"/>
    <w:rsid w:val="003B3BD2"/>
    <w:rsid w:val="003B3C86"/>
    <w:rsid w:val="003B3E36"/>
    <w:rsid w:val="003B476F"/>
    <w:rsid w:val="003B5727"/>
    <w:rsid w:val="003B5BF8"/>
    <w:rsid w:val="003B61D3"/>
    <w:rsid w:val="003B642E"/>
    <w:rsid w:val="003B665C"/>
    <w:rsid w:val="003B7030"/>
    <w:rsid w:val="003B715A"/>
    <w:rsid w:val="003B7372"/>
    <w:rsid w:val="003B7397"/>
    <w:rsid w:val="003B743C"/>
    <w:rsid w:val="003B78FE"/>
    <w:rsid w:val="003B7BF6"/>
    <w:rsid w:val="003C03A2"/>
    <w:rsid w:val="003C0889"/>
    <w:rsid w:val="003C090E"/>
    <w:rsid w:val="003C0CEF"/>
    <w:rsid w:val="003C1A13"/>
    <w:rsid w:val="003C1B9E"/>
    <w:rsid w:val="003C1C96"/>
    <w:rsid w:val="003C1DF7"/>
    <w:rsid w:val="003C22A8"/>
    <w:rsid w:val="003C25DC"/>
    <w:rsid w:val="003C263F"/>
    <w:rsid w:val="003C3BF6"/>
    <w:rsid w:val="003C3CE3"/>
    <w:rsid w:val="003C4063"/>
    <w:rsid w:val="003C43CF"/>
    <w:rsid w:val="003C44D4"/>
    <w:rsid w:val="003C4709"/>
    <w:rsid w:val="003C4E38"/>
    <w:rsid w:val="003C50A2"/>
    <w:rsid w:val="003C5971"/>
    <w:rsid w:val="003C5CD2"/>
    <w:rsid w:val="003C6855"/>
    <w:rsid w:val="003C6E28"/>
    <w:rsid w:val="003C775D"/>
    <w:rsid w:val="003C780E"/>
    <w:rsid w:val="003C788F"/>
    <w:rsid w:val="003C7CA2"/>
    <w:rsid w:val="003C7ED6"/>
    <w:rsid w:val="003D00E9"/>
    <w:rsid w:val="003D081B"/>
    <w:rsid w:val="003D11E4"/>
    <w:rsid w:val="003D13D3"/>
    <w:rsid w:val="003D1D08"/>
    <w:rsid w:val="003D1F3C"/>
    <w:rsid w:val="003D2639"/>
    <w:rsid w:val="003D2739"/>
    <w:rsid w:val="003D27F8"/>
    <w:rsid w:val="003D3D92"/>
    <w:rsid w:val="003D4057"/>
    <w:rsid w:val="003D40E5"/>
    <w:rsid w:val="003D446A"/>
    <w:rsid w:val="003D4490"/>
    <w:rsid w:val="003D49D1"/>
    <w:rsid w:val="003D57E9"/>
    <w:rsid w:val="003D6258"/>
    <w:rsid w:val="003D6274"/>
    <w:rsid w:val="003D6634"/>
    <w:rsid w:val="003D68A0"/>
    <w:rsid w:val="003D73B3"/>
    <w:rsid w:val="003D7A35"/>
    <w:rsid w:val="003D7BEB"/>
    <w:rsid w:val="003D7CEE"/>
    <w:rsid w:val="003D7E06"/>
    <w:rsid w:val="003E044C"/>
    <w:rsid w:val="003E06BA"/>
    <w:rsid w:val="003E075A"/>
    <w:rsid w:val="003E081A"/>
    <w:rsid w:val="003E09DF"/>
    <w:rsid w:val="003E0F08"/>
    <w:rsid w:val="003E240D"/>
    <w:rsid w:val="003E2ACD"/>
    <w:rsid w:val="003E2AED"/>
    <w:rsid w:val="003E2CA3"/>
    <w:rsid w:val="003E3681"/>
    <w:rsid w:val="003E38FC"/>
    <w:rsid w:val="003E4601"/>
    <w:rsid w:val="003E4B04"/>
    <w:rsid w:val="003E4B27"/>
    <w:rsid w:val="003E4BEE"/>
    <w:rsid w:val="003E4CF0"/>
    <w:rsid w:val="003E53F2"/>
    <w:rsid w:val="003E5981"/>
    <w:rsid w:val="003E5F0C"/>
    <w:rsid w:val="003E6AFC"/>
    <w:rsid w:val="003E7749"/>
    <w:rsid w:val="003F018F"/>
    <w:rsid w:val="003F06F3"/>
    <w:rsid w:val="003F07DF"/>
    <w:rsid w:val="003F0912"/>
    <w:rsid w:val="003F0963"/>
    <w:rsid w:val="003F1263"/>
    <w:rsid w:val="003F12A1"/>
    <w:rsid w:val="003F1BE6"/>
    <w:rsid w:val="003F230E"/>
    <w:rsid w:val="003F3323"/>
    <w:rsid w:val="003F3AF7"/>
    <w:rsid w:val="003F48DA"/>
    <w:rsid w:val="003F4A31"/>
    <w:rsid w:val="003F5571"/>
    <w:rsid w:val="003F67CC"/>
    <w:rsid w:val="003F6C6C"/>
    <w:rsid w:val="003F7359"/>
    <w:rsid w:val="003F799C"/>
    <w:rsid w:val="003F7ACA"/>
    <w:rsid w:val="003F7EA6"/>
    <w:rsid w:val="003F7F23"/>
    <w:rsid w:val="004004D2"/>
    <w:rsid w:val="00400D2A"/>
    <w:rsid w:val="00401083"/>
    <w:rsid w:val="00401527"/>
    <w:rsid w:val="0040218D"/>
    <w:rsid w:val="004025A2"/>
    <w:rsid w:val="00402774"/>
    <w:rsid w:val="004029F1"/>
    <w:rsid w:val="00402F23"/>
    <w:rsid w:val="00402F55"/>
    <w:rsid w:val="00403332"/>
    <w:rsid w:val="004034E9"/>
    <w:rsid w:val="00403527"/>
    <w:rsid w:val="00403662"/>
    <w:rsid w:val="004045CD"/>
    <w:rsid w:val="0040492B"/>
    <w:rsid w:val="00404AEA"/>
    <w:rsid w:val="00404E02"/>
    <w:rsid w:val="00405BED"/>
    <w:rsid w:val="00405D02"/>
    <w:rsid w:val="004062D0"/>
    <w:rsid w:val="0040635D"/>
    <w:rsid w:val="00406C39"/>
    <w:rsid w:val="004075EC"/>
    <w:rsid w:val="0040764B"/>
    <w:rsid w:val="0041017A"/>
    <w:rsid w:val="0041092C"/>
    <w:rsid w:val="00410E01"/>
    <w:rsid w:val="0041107B"/>
    <w:rsid w:val="004111E0"/>
    <w:rsid w:val="00411BD1"/>
    <w:rsid w:val="00411CA7"/>
    <w:rsid w:val="00412251"/>
    <w:rsid w:val="00412882"/>
    <w:rsid w:val="00412A05"/>
    <w:rsid w:val="00412BA3"/>
    <w:rsid w:val="00413042"/>
    <w:rsid w:val="0041319A"/>
    <w:rsid w:val="004132FF"/>
    <w:rsid w:val="00413766"/>
    <w:rsid w:val="0041389E"/>
    <w:rsid w:val="004140DA"/>
    <w:rsid w:val="00414A5B"/>
    <w:rsid w:val="004152F2"/>
    <w:rsid w:val="00415514"/>
    <w:rsid w:val="00415A03"/>
    <w:rsid w:val="00416406"/>
    <w:rsid w:val="00416828"/>
    <w:rsid w:val="00416E29"/>
    <w:rsid w:val="00417CAC"/>
    <w:rsid w:val="00417F3A"/>
    <w:rsid w:val="004205C5"/>
    <w:rsid w:val="0042069D"/>
    <w:rsid w:val="00420C1E"/>
    <w:rsid w:val="00420C93"/>
    <w:rsid w:val="00421073"/>
    <w:rsid w:val="0042109B"/>
    <w:rsid w:val="00421B68"/>
    <w:rsid w:val="004226E3"/>
    <w:rsid w:val="0042279F"/>
    <w:rsid w:val="00422C6A"/>
    <w:rsid w:val="00422D8A"/>
    <w:rsid w:val="00422EA5"/>
    <w:rsid w:val="004230E3"/>
    <w:rsid w:val="00423290"/>
    <w:rsid w:val="004235EA"/>
    <w:rsid w:val="00424556"/>
    <w:rsid w:val="0042539B"/>
    <w:rsid w:val="004253EB"/>
    <w:rsid w:val="0042557B"/>
    <w:rsid w:val="00425732"/>
    <w:rsid w:val="00425DDB"/>
    <w:rsid w:val="00425E65"/>
    <w:rsid w:val="00426078"/>
    <w:rsid w:val="004265FB"/>
    <w:rsid w:val="0042682D"/>
    <w:rsid w:val="00426DCE"/>
    <w:rsid w:val="004270E9"/>
    <w:rsid w:val="0042719A"/>
    <w:rsid w:val="0042722F"/>
    <w:rsid w:val="004275E8"/>
    <w:rsid w:val="0042769F"/>
    <w:rsid w:val="004276F1"/>
    <w:rsid w:val="00427F03"/>
    <w:rsid w:val="00430957"/>
    <w:rsid w:val="00430B1B"/>
    <w:rsid w:val="00431166"/>
    <w:rsid w:val="0043179D"/>
    <w:rsid w:val="004320A4"/>
    <w:rsid w:val="00432132"/>
    <w:rsid w:val="0043215B"/>
    <w:rsid w:val="00432D72"/>
    <w:rsid w:val="00433646"/>
    <w:rsid w:val="0043391E"/>
    <w:rsid w:val="00433B79"/>
    <w:rsid w:val="0043437C"/>
    <w:rsid w:val="00434549"/>
    <w:rsid w:val="00434B87"/>
    <w:rsid w:val="00435788"/>
    <w:rsid w:val="00435B7F"/>
    <w:rsid w:val="00436104"/>
    <w:rsid w:val="00436107"/>
    <w:rsid w:val="00436CE4"/>
    <w:rsid w:val="00437690"/>
    <w:rsid w:val="004377C4"/>
    <w:rsid w:val="00437BB1"/>
    <w:rsid w:val="00437BE1"/>
    <w:rsid w:val="00437C9F"/>
    <w:rsid w:val="00440452"/>
    <w:rsid w:val="00440733"/>
    <w:rsid w:val="004409B3"/>
    <w:rsid w:val="00440A66"/>
    <w:rsid w:val="004410DB"/>
    <w:rsid w:val="004412A0"/>
    <w:rsid w:val="00441380"/>
    <w:rsid w:val="004438E6"/>
    <w:rsid w:val="00443BF5"/>
    <w:rsid w:val="00443F22"/>
    <w:rsid w:val="00444185"/>
    <w:rsid w:val="00444373"/>
    <w:rsid w:val="0044488B"/>
    <w:rsid w:val="004448BE"/>
    <w:rsid w:val="00444990"/>
    <w:rsid w:val="00444DA7"/>
    <w:rsid w:val="004451D1"/>
    <w:rsid w:val="00445901"/>
    <w:rsid w:val="00445F86"/>
    <w:rsid w:val="0044645E"/>
    <w:rsid w:val="00446892"/>
    <w:rsid w:val="00446AF7"/>
    <w:rsid w:val="00446B4F"/>
    <w:rsid w:val="00446F61"/>
    <w:rsid w:val="00446F86"/>
    <w:rsid w:val="004472F0"/>
    <w:rsid w:val="00447455"/>
    <w:rsid w:val="00447C75"/>
    <w:rsid w:val="00447DB4"/>
    <w:rsid w:val="00450441"/>
    <w:rsid w:val="00450509"/>
    <w:rsid w:val="004507CD"/>
    <w:rsid w:val="00450CB3"/>
    <w:rsid w:val="00450DC1"/>
    <w:rsid w:val="00450E4A"/>
    <w:rsid w:val="00451268"/>
    <w:rsid w:val="004517AD"/>
    <w:rsid w:val="00451C97"/>
    <w:rsid w:val="0045227C"/>
    <w:rsid w:val="004522C4"/>
    <w:rsid w:val="00452813"/>
    <w:rsid w:val="00453FDA"/>
    <w:rsid w:val="0045421B"/>
    <w:rsid w:val="004544AB"/>
    <w:rsid w:val="004548BD"/>
    <w:rsid w:val="00454FC9"/>
    <w:rsid w:val="0045547A"/>
    <w:rsid w:val="00455508"/>
    <w:rsid w:val="00455732"/>
    <w:rsid w:val="00455AE4"/>
    <w:rsid w:val="00455B5E"/>
    <w:rsid w:val="00455BF2"/>
    <w:rsid w:val="00455C5F"/>
    <w:rsid w:val="00455E6B"/>
    <w:rsid w:val="00455EB2"/>
    <w:rsid w:val="00455FD4"/>
    <w:rsid w:val="00456744"/>
    <w:rsid w:val="00456CF3"/>
    <w:rsid w:val="00456D8C"/>
    <w:rsid w:val="00457563"/>
    <w:rsid w:val="00457AF4"/>
    <w:rsid w:val="00457BFC"/>
    <w:rsid w:val="004601A3"/>
    <w:rsid w:val="0046247D"/>
    <w:rsid w:val="004624C0"/>
    <w:rsid w:val="00462B8F"/>
    <w:rsid w:val="0046313C"/>
    <w:rsid w:val="00463429"/>
    <w:rsid w:val="00463DCF"/>
    <w:rsid w:val="00463E1A"/>
    <w:rsid w:val="00464537"/>
    <w:rsid w:val="00464BE4"/>
    <w:rsid w:val="00464D1B"/>
    <w:rsid w:val="00464F92"/>
    <w:rsid w:val="00465DCA"/>
    <w:rsid w:val="00466129"/>
    <w:rsid w:val="00466231"/>
    <w:rsid w:val="00466316"/>
    <w:rsid w:val="0046632A"/>
    <w:rsid w:val="0046647B"/>
    <w:rsid w:val="00466724"/>
    <w:rsid w:val="004667E8"/>
    <w:rsid w:val="00467191"/>
    <w:rsid w:val="00467C77"/>
    <w:rsid w:val="00467D51"/>
    <w:rsid w:val="00470140"/>
    <w:rsid w:val="00470A3A"/>
    <w:rsid w:val="00470F43"/>
    <w:rsid w:val="00471F00"/>
    <w:rsid w:val="00471F49"/>
    <w:rsid w:val="00472769"/>
    <w:rsid w:val="00472AE9"/>
    <w:rsid w:val="004730ED"/>
    <w:rsid w:val="004735D6"/>
    <w:rsid w:val="00473EBB"/>
    <w:rsid w:val="0047469E"/>
    <w:rsid w:val="00474883"/>
    <w:rsid w:val="00474E67"/>
    <w:rsid w:val="004761DB"/>
    <w:rsid w:val="00476950"/>
    <w:rsid w:val="004771E3"/>
    <w:rsid w:val="004775FD"/>
    <w:rsid w:val="00477A96"/>
    <w:rsid w:val="00480664"/>
    <w:rsid w:val="004809FD"/>
    <w:rsid w:val="00481C4D"/>
    <w:rsid w:val="0048265B"/>
    <w:rsid w:val="00482E6B"/>
    <w:rsid w:val="00483389"/>
    <w:rsid w:val="00483524"/>
    <w:rsid w:val="00483A4F"/>
    <w:rsid w:val="00483F59"/>
    <w:rsid w:val="0048462D"/>
    <w:rsid w:val="004848B7"/>
    <w:rsid w:val="00484BFC"/>
    <w:rsid w:val="00484CAB"/>
    <w:rsid w:val="00485462"/>
    <w:rsid w:val="00485D99"/>
    <w:rsid w:val="0048614B"/>
    <w:rsid w:val="004862A7"/>
    <w:rsid w:val="0048668C"/>
    <w:rsid w:val="004866E1"/>
    <w:rsid w:val="00486711"/>
    <w:rsid w:val="00486734"/>
    <w:rsid w:val="00486ED6"/>
    <w:rsid w:val="0048754B"/>
    <w:rsid w:val="00487A5F"/>
    <w:rsid w:val="00487DE3"/>
    <w:rsid w:val="00490082"/>
    <w:rsid w:val="004902B1"/>
    <w:rsid w:val="004904DE"/>
    <w:rsid w:val="00490A8A"/>
    <w:rsid w:val="00490F0C"/>
    <w:rsid w:val="00491280"/>
    <w:rsid w:val="00491851"/>
    <w:rsid w:val="00491881"/>
    <w:rsid w:val="00491A1E"/>
    <w:rsid w:val="00491C0F"/>
    <w:rsid w:val="00491E9E"/>
    <w:rsid w:val="0049233C"/>
    <w:rsid w:val="004924CB"/>
    <w:rsid w:val="00492A7D"/>
    <w:rsid w:val="00492C99"/>
    <w:rsid w:val="00492FC7"/>
    <w:rsid w:val="00493AE1"/>
    <w:rsid w:val="004941EF"/>
    <w:rsid w:val="004944F2"/>
    <w:rsid w:val="00494C6A"/>
    <w:rsid w:val="0049527E"/>
    <w:rsid w:val="0049555D"/>
    <w:rsid w:val="00495FBE"/>
    <w:rsid w:val="00496486"/>
    <w:rsid w:val="00496906"/>
    <w:rsid w:val="00497007"/>
    <w:rsid w:val="00497F56"/>
    <w:rsid w:val="00497FFA"/>
    <w:rsid w:val="004A022F"/>
    <w:rsid w:val="004A111F"/>
    <w:rsid w:val="004A144E"/>
    <w:rsid w:val="004A14AA"/>
    <w:rsid w:val="004A2E50"/>
    <w:rsid w:val="004A3240"/>
    <w:rsid w:val="004A4743"/>
    <w:rsid w:val="004A4AD5"/>
    <w:rsid w:val="004A4FFE"/>
    <w:rsid w:val="004A5050"/>
    <w:rsid w:val="004A5232"/>
    <w:rsid w:val="004A57A7"/>
    <w:rsid w:val="004A5C87"/>
    <w:rsid w:val="004A6370"/>
    <w:rsid w:val="004A68AE"/>
    <w:rsid w:val="004A6FBF"/>
    <w:rsid w:val="004A72E5"/>
    <w:rsid w:val="004A7B83"/>
    <w:rsid w:val="004A7C16"/>
    <w:rsid w:val="004A7EAB"/>
    <w:rsid w:val="004B03EC"/>
    <w:rsid w:val="004B0578"/>
    <w:rsid w:val="004B0A6E"/>
    <w:rsid w:val="004B0DA4"/>
    <w:rsid w:val="004B0E94"/>
    <w:rsid w:val="004B101F"/>
    <w:rsid w:val="004B1222"/>
    <w:rsid w:val="004B126B"/>
    <w:rsid w:val="004B12D7"/>
    <w:rsid w:val="004B1CD6"/>
    <w:rsid w:val="004B1DD5"/>
    <w:rsid w:val="004B1FF4"/>
    <w:rsid w:val="004B27A9"/>
    <w:rsid w:val="004B2AE4"/>
    <w:rsid w:val="004B32A2"/>
    <w:rsid w:val="004B338C"/>
    <w:rsid w:val="004B33F5"/>
    <w:rsid w:val="004B3797"/>
    <w:rsid w:val="004B3C43"/>
    <w:rsid w:val="004B3D51"/>
    <w:rsid w:val="004B3DA5"/>
    <w:rsid w:val="004B3E7A"/>
    <w:rsid w:val="004B45B0"/>
    <w:rsid w:val="004B4759"/>
    <w:rsid w:val="004B4761"/>
    <w:rsid w:val="004B48C8"/>
    <w:rsid w:val="004B578C"/>
    <w:rsid w:val="004B5FE4"/>
    <w:rsid w:val="004B6196"/>
    <w:rsid w:val="004B698A"/>
    <w:rsid w:val="004B69E5"/>
    <w:rsid w:val="004B75CF"/>
    <w:rsid w:val="004B7FD8"/>
    <w:rsid w:val="004C03E0"/>
    <w:rsid w:val="004C0955"/>
    <w:rsid w:val="004C0AD4"/>
    <w:rsid w:val="004C0D21"/>
    <w:rsid w:val="004C10C8"/>
    <w:rsid w:val="004C12ED"/>
    <w:rsid w:val="004C15C6"/>
    <w:rsid w:val="004C1754"/>
    <w:rsid w:val="004C2051"/>
    <w:rsid w:val="004C2786"/>
    <w:rsid w:val="004C2BFB"/>
    <w:rsid w:val="004C2C4D"/>
    <w:rsid w:val="004C3783"/>
    <w:rsid w:val="004C3A9E"/>
    <w:rsid w:val="004C3AE9"/>
    <w:rsid w:val="004C3BB5"/>
    <w:rsid w:val="004C4040"/>
    <w:rsid w:val="004C4B3D"/>
    <w:rsid w:val="004C4D3C"/>
    <w:rsid w:val="004C51B6"/>
    <w:rsid w:val="004C52BD"/>
    <w:rsid w:val="004C536E"/>
    <w:rsid w:val="004C5514"/>
    <w:rsid w:val="004C6038"/>
    <w:rsid w:val="004C666A"/>
    <w:rsid w:val="004C74E0"/>
    <w:rsid w:val="004C74E6"/>
    <w:rsid w:val="004D0E12"/>
    <w:rsid w:val="004D13A2"/>
    <w:rsid w:val="004D18DE"/>
    <w:rsid w:val="004D2061"/>
    <w:rsid w:val="004D2758"/>
    <w:rsid w:val="004D29C4"/>
    <w:rsid w:val="004D2B8B"/>
    <w:rsid w:val="004D2F35"/>
    <w:rsid w:val="004D30DE"/>
    <w:rsid w:val="004D31FE"/>
    <w:rsid w:val="004D3680"/>
    <w:rsid w:val="004D3988"/>
    <w:rsid w:val="004D39C2"/>
    <w:rsid w:val="004D39D5"/>
    <w:rsid w:val="004D3F02"/>
    <w:rsid w:val="004D4D3F"/>
    <w:rsid w:val="004D4FBC"/>
    <w:rsid w:val="004D5476"/>
    <w:rsid w:val="004D55FD"/>
    <w:rsid w:val="004D5834"/>
    <w:rsid w:val="004D5C6A"/>
    <w:rsid w:val="004D5C91"/>
    <w:rsid w:val="004D6023"/>
    <w:rsid w:val="004D6237"/>
    <w:rsid w:val="004D64D8"/>
    <w:rsid w:val="004D6925"/>
    <w:rsid w:val="004D6D5F"/>
    <w:rsid w:val="004D72D7"/>
    <w:rsid w:val="004D7841"/>
    <w:rsid w:val="004D7ACC"/>
    <w:rsid w:val="004E00F7"/>
    <w:rsid w:val="004E07D2"/>
    <w:rsid w:val="004E0FB9"/>
    <w:rsid w:val="004E11C7"/>
    <w:rsid w:val="004E15AA"/>
    <w:rsid w:val="004E1B1C"/>
    <w:rsid w:val="004E24FF"/>
    <w:rsid w:val="004E36B1"/>
    <w:rsid w:val="004E38CA"/>
    <w:rsid w:val="004E39E5"/>
    <w:rsid w:val="004E3BCA"/>
    <w:rsid w:val="004E3C1A"/>
    <w:rsid w:val="004E3EC4"/>
    <w:rsid w:val="004E3F0A"/>
    <w:rsid w:val="004E3FD6"/>
    <w:rsid w:val="004E48F2"/>
    <w:rsid w:val="004E49BC"/>
    <w:rsid w:val="004E4A52"/>
    <w:rsid w:val="004E4CEF"/>
    <w:rsid w:val="004E5433"/>
    <w:rsid w:val="004E543C"/>
    <w:rsid w:val="004E54BB"/>
    <w:rsid w:val="004E54E4"/>
    <w:rsid w:val="004E58C2"/>
    <w:rsid w:val="004E5DD6"/>
    <w:rsid w:val="004E65AE"/>
    <w:rsid w:val="004E666B"/>
    <w:rsid w:val="004E69FC"/>
    <w:rsid w:val="004E6AF3"/>
    <w:rsid w:val="004E6E32"/>
    <w:rsid w:val="004E7219"/>
    <w:rsid w:val="004E7682"/>
    <w:rsid w:val="004E7CDC"/>
    <w:rsid w:val="004E7D2E"/>
    <w:rsid w:val="004F03F8"/>
    <w:rsid w:val="004F053F"/>
    <w:rsid w:val="004F0DB3"/>
    <w:rsid w:val="004F0FAE"/>
    <w:rsid w:val="004F1B2E"/>
    <w:rsid w:val="004F2AA7"/>
    <w:rsid w:val="004F3CB3"/>
    <w:rsid w:val="004F3FF4"/>
    <w:rsid w:val="004F4637"/>
    <w:rsid w:val="004F49A4"/>
    <w:rsid w:val="004F4AB3"/>
    <w:rsid w:val="004F656F"/>
    <w:rsid w:val="004F6F8D"/>
    <w:rsid w:val="004F7312"/>
    <w:rsid w:val="004F7454"/>
    <w:rsid w:val="004F783F"/>
    <w:rsid w:val="005004D9"/>
    <w:rsid w:val="005004E7"/>
    <w:rsid w:val="005013D9"/>
    <w:rsid w:val="005017CA"/>
    <w:rsid w:val="00501BF6"/>
    <w:rsid w:val="00501E76"/>
    <w:rsid w:val="00502140"/>
    <w:rsid w:val="00502F09"/>
    <w:rsid w:val="005030D5"/>
    <w:rsid w:val="0050380D"/>
    <w:rsid w:val="00503921"/>
    <w:rsid w:val="00503DF0"/>
    <w:rsid w:val="00504566"/>
    <w:rsid w:val="005047BC"/>
    <w:rsid w:val="005056F5"/>
    <w:rsid w:val="00505815"/>
    <w:rsid w:val="00505AA4"/>
    <w:rsid w:val="00505C8C"/>
    <w:rsid w:val="00506DB8"/>
    <w:rsid w:val="005074C1"/>
    <w:rsid w:val="0050765E"/>
    <w:rsid w:val="005077EE"/>
    <w:rsid w:val="00510038"/>
    <w:rsid w:val="0051026C"/>
    <w:rsid w:val="005102C7"/>
    <w:rsid w:val="005109FE"/>
    <w:rsid w:val="00510E46"/>
    <w:rsid w:val="0051140A"/>
    <w:rsid w:val="00511582"/>
    <w:rsid w:val="00511589"/>
    <w:rsid w:val="005115AE"/>
    <w:rsid w:val="00511673"/>
    <w:rsid w:val="00511B07"/>
    <w:rsid w:val="00511B1A"/>
    <w:rsid w:val="00511FD7"/>
    <w:rsid w:val="00512A3D"/>
    <w:rsid w:val="00512C3B"/>
    <w:rsid w:val="005131A4"/>
    <w:rsid w:val="00513750"/>
    <w:rsid w:val="00514031"/>
    <w:rsid w:val="0051455C"/>
    <w:rsid w:val="00514D5E"/>
    <w:rsid w:val="00514F44"/>
    <w:rsid w:val="00515614"/>
    <w:rsid w:val="00515EDB"/>
    <w:rsid w:val="00516103"/>
    <w:rsid w:val="005162BC"/>
    <w:rsid w:val="00516FBB"/>
    <w:rsid w:val="005173CB"/>
    <w:rsid w:val="00517BC5"/>
    <w:rsid w:val="0052097A"/>
    <w:rsid w:val="00521363"/>
    <w:rsid w:val="00522B90"/>
    <w:rsid w:val="00523067"/>
    <w:rsid w:val="005233B2"/>
    <w:rsid w:val="005234AB"/>
    <w:rsid w:val="00523732"/>
    <w:rsid w:val="0052394A"/>
    <w:rsid w:val="005239AE"/>
    <w:rsid w:val="00523B2B"/>
    <w:rsid w:val="00523BA0"/>
    <w:rsid w:val="005240F9"/>
    <w:rsid w:val="005244AC"/>
    <w:rsid w:val="005247AB"/>
    <w:rsid w:val="00524857"/>
    <w:rsid w:val="00524C7C"/>
    <w:rsid w:val="00524CB1"/>
    <w:rsid w:val="00524E60"/>
    <w:rsid w:val="00524EFC"/>
    <w:rsid w:val="00525C59"/>
    <w:rsid w:val="00525EF0"/>
    <w:rsid w:val="005261E7"/>
    <w:rsid w:val="005263F8"/>
    <w:rsid w:val="00526B67"/>
    <w:rsid w:val="00526C4D"/>
    <w:rsid w:val="00526F6C"/>
    <w:rsid w:val="00527337"/>
    <w:rsid w:val="00527403"/>
    <w:rsid w:val="005274E4"/>
    <w:rsid w:val="00527632"/>
    <w:rsid w:val="00527D82"/>
    <w:rsid w:val="00527DD6"/>
    <w:rsid w:val="00527DE4"/>
    <w:rsid w:val="005302D2"/>
    <w:rsid w:val="00530745"/>
    <w:rsid w:val="005307E7"/>
    <w:rsid w:val="00530A52"/>
    <w:rsid w:val="00530B42"/>
    <w:rsid w:val="00530E7B"/>
    <w:rsid w:val="005310D9"/>
    <w:rsid w:val="00531F51"/>
    <w:rsid w:val="005324FF"/>
    <w:rsid w:val="00533EEC"/>
    <w:rsid w:val="005349EB"/>
    <w:rsid w:val="00535762"/>
    <w:rsid w:val="00536176"/>
    <w:rsid w:val="005362D0"/>
    <w:rsid w:val="00536C1F"/>
    <w:rsid w:val="00537AD9"/>
    <w:rsid w:val="00537DBA"/>
    <w:rsid w:val="005401F9"/>
    <w:rsid w:val="005402F6"/>
    <w:rsid w:val="00540759"/>
    <w:rsid w:val="00541103"/>
    <w:rsid w:val="0054173C"/>
    <w:rsid w:val="00542091"/>
    <w:rsid w:val="00542A4E"/>
    <w:rsid w:val="00542FFC"/>
    <w:rsid w:val="005437B9"/>
    <w:rsid w:val="005441B0"/>
    <w:rsid w:val="00544322"/>
    <w:rsid w:val="0054447B"/>
    <w:rsid w:val="005446ED"/>
    <w:rsid w:val="00544C1A"/>
    <w:rsid w:val="00544CDC"/>
    <w:rsid w:val="005450CF"/>
    <w:rsid w:val="00545491"/>
    <w:rsid w:val="005455F9"/>
    <w:rsid w:val="005456A3"/>
    <w:rsid w:val="00545A0D"/>
    <w:rsid w:val="00545EC1"/>
    <w:rsid w:val="00546368"/>
    <w:rsid w:val="005468BA"/>
    <w:rsid w:val="005469DC"/>
    <w:rsid w:val="00546DA1"/>
    <w:rsid w:val="00546ED2"/>
    <w:rsid w:val="00547024"/>
    <w:rsid w:val="00550C4E"/>
    <w:rsid w:val="005516B7"/>
    <w:rsid w:val="0055210B"/>
    <w:rsid w:val="005522A2"/>
    <w:rsid w:val="0055255B"/>
    <w:rsid w:val="005526C7"/>
    <w:rsid w:val="00552A44"/>
    <w:rsid w:val="00553094"/>
    <w:rsid w:val="00553765"/>
    <w:rsid w:val="00553FF2"/>
    <w:rsid w:val="005550EB"/>
    <w:rsid w:val="005554BD"/>
    <w:rsid w:val="005559D5"/>
    <w:rsid w:val="00555BAE"/>
    <w:rsid w:val="00555CC4"/>
    <w:rsid w:val="00555F21"/>
    <w:rsid w:val="0055604D"/>
    <w:rsid w:val="0055766F"/>
    <w:rsid w:val="00557C26"/>
    <w:rsid w:val="00560268"/>
    <w:rsid w:val="005603C6"/>
    <w:rsid w:val="00560AF3"/>
    <w:rsid w:val="005613A0"/>
    <w:rsid w:val="00561737"/>
    <w:rsid w:val="00561C7E"/>
    <w:rsid w:val="00562969"/>
    <w:rsid w:val="00564352"/>
    <w:rsid w:val="00564A4B"/>
    <w:rsid w:val="00564BD6"/>
    <w:rsid w:val="00565024"/>
    <w:rsid w:val="0056525E"/>
    <w:rsid w:val="005652BE"/>
    <w:rsid w:val="0056588C"/>
    <w:rsid w:val="00565DC9"/>
    <w:rsid w:val="005660ED"/>
    <w:rsid w:val="00566285"/>
    <w:rsid w:val="00566529"/>
    <w:rsid w:val="00566858"/>
    <w:rsid w:val="00566A2F"/>
    <w:rsid w:val="00566BF6"/>
    <w:rsid w:val="00566CF2"/>
    <w:rsid w:val="00567005"/>
    <w:rsid w:val="00567A61"/>
    <w:rsid w:val="00567E5C"/>
    <w:rsid w:val="00570294"/>
    <w:rsid w:val="00570A2E"/>
    <w:rsid w:val="00570D71"/>
    <w:rsid w:val="005710A6"/>
    <w:rsid w:val="005712D3"/>
    <w:rsid w:val="005715CF"/>
    <w:rsid w:val="00571B69"/>
    <w:rsid w:val="00571F14"/>
    <w:rsid w:val="005722DF"/>
    <w:rsid w:val="00572CCF"/>
    <w:rsid w:val="00572CED"/>
    <w:rsid w:val="00573118"/>
    <w:rsid w:val="00573287"/>
    <w:rsid w:val="005733FE"/>
    <w:rsid w:val="00573B47"/>
    <w:rsid w:val="0057404C"/>
    <w:rsid w:val="005744F6"/>
    <w:rsid w:val="00574FCF"/>
    <w:rsid w:val="00575454"/>
    <w:rsid w:val="005755EF"/>
    <w:rsid w:val="00575889"/>
    <w:rsid w:val="00575A19"/>
    <w:rsid w:val="00576299"/>
    <w:rsid w:val="00576878"/>
    <w:rsid w:val="00576DF1"/>
    <w:rsid w:val="0057797B"/>
    <w:rsid w:val="00577A67"/>
    <w:rsid w:val="00577BA6"/>
    <w:rsid w:val="00580A09"/>
    <w:rsid w:val="00580ECD"/>
    <w:rsid w:val="00581AB6"/>
    <w:rsid w:val="00581E96"/>
    <w:rsid w:val="00581FB3"/>
    <w:rsid w:val="00582563"/>
    <w:rsid w:val="00582F40"/>
    <w:rsid w:val="00583C9B"/>
    <w:rsid w:val="00584690"/>
    <w:rsid w:val="005848B3"/>
    <w:rsid w:val="00584B7A"/>
    <w:rsid w:val="0058501F"/>
    <w:rsid w:val="00585134"/>
    <w:rsid w:val="00585D44"/>
    <w:rsid w:val="00585E2D"/>
    <w:rsid w:val="005862FC"/>
    <w:rsid w:val="00586E33"/>
    <w:rsid w:val="00587331"/>
    <w:rsid w:val="005879DC"/>
    <w:rsid w:val="005902C6"/>
    <w:rsid w:val="00590382"/>
    <w:rsid w:val="005907A2"/>
    <w:rsid w:val="005916AC"/>
    <w:rsid w:val="00591B1D"/>
    <w:rsid w:val="00591C8D"/>
    <w:rsid w:val="00591E68"/>
    <w:rsid w:val="005920AD"/>
    <w:rsid w:val="00592E1E"/>
    <w:rsid w:val="00592F39"/>
    <w:rsid w:val="005930E3"/>
    <w:rsid w:val="00593F6B"/>
    <w:rsid w:val="0059443E"/>
    <w:rsid w:val="00594A88"/>
    <w:rsid w:val="00594B7B"/>
    <w:rsid w:val="00594BEF"/>
    <w:rsid w:val="00595240"/>
    <w:rsid w:val="0059532D"/>
    <w:rsid w:val="005959C6"/>
    <w:rsid w:val="0059640C"/>
    <w:rsid w:val="00596B35"/>
    <w:rsid w:val="00597285"/>
    <w:rsid w:val="00597A9B"/>
    <w:rsid w:val="005A01F2"/>
    <w:rsid w:val="005A048E"/>
    <w:rsid w:val="005A0691"/>
    <w:rsid w:val="005A0807"/>
    <w:rsid w:val="005A0D10"/>
    <w:rsid w:val="005A0E5D"/>
    <w:rsid w:val="005A0E7B"/>
    <w:rsid w:val="005A10F2"/>
    <w:rsid w:val="005A1165"/>
    <w:rsid w:val="005A14E2"/>
    <w:rsid w:val="005A15F1"/>
    <w:rsid w:val="005A1699"/>
    <w:rsid w:val="005A1AE7"/>
    <w:rsid w:val="005A1DFD"/>
    <w:rsid w:val="005A2983"/>
    <w:rsid w:val="005A2A96"/>
    <w:rsid w:val="005A2D73"/>
    <w:rsid w:val="005A363D"/>
    <w:rsid w:val="005A40AA"/>
    <w:rsid w:val="005A4664"/>
    <w:rsid w:val="005A4C4E"/>
    <w:rsid w:val="005A513D"/>
    <w:rsid w:val="005A57BC"/>
    <w:rsid w:val="005A5BA5"/>
    <w:rsid w:val="005A5E63"/>
    <w:rsid w:val="005A5FD4"/>
    <w:rsid w:val="005A7292"/>
    <w:rsid w:val="005A7478"/>
    <w:rsid w:val="005A790B"/>
    <w:rsid w:val="005A7D5B"/>
    <w:rsid w:val="005B07F5"/>
    <w:rsid w:val="005B0D26"/>
    <w:rsid w:val="005B1306"/>
    <w:rsid w:val="005B15E6"/>
    <w:rsid w:val="005B1CC5"/>
    <w:rsid w:val="005B216F"/>
    <w:rsid w:val="005B2634"/>
    <w:rsid w:val="005B29C8"/>
    <w:rsid w:val="005B31CB"/>
    <w:rsid w:val="005B39E5"/>
    <w:rsid w:val="005B39EA"/>
    <w:rsid w:val="005B3ED7"/>
    <w:rsid w:val="005B4316"/>
    <w:rsid w:val="005B4635"/>
    <w:rsid w:val="005B46BE"/>
    <w:rsid w:val="005B4832"/>
    <w:rsid w:val="005B4A10"/>
    <w:rsid w:val="005B4A60"/>
    <w:rsid w:val="005B4A84"/>
    <w:rsid w:val="005B5393"/>
    <w:rsid w:val="005B59FB"/>
    <w:rsid w:val="005B5AA3"/>
    <w:rsid w:val="005B5C68"/>
    <w:rsid w:val="005B6639"/>
    <w:rsid w:val="005B72B2"/>
    <w:rsid w:val="005B756D"/>
    <w:rsid w:val="005B7678"/>
    <w:rsid w:val="005B78D6"/>
    <w:rsid w:val="005B7FBA"/>
    <w:rsid w:val="005C0493"/>
    <w:rsid w:val="005C05AE"/>
    <w:rsid w:val="005C1268"/>
    <w:rsid w:val="005C1427"/>
    <w:rsid w:val="005C166D"/>
    <w:rsid w:val="005C182F"/>
    <w:rsid w:val="005C1D0E"/>
    <w:rsid w:val="005C1E75"/>
    <w:rsid w:val="005C2A11"/>
    <w:rsid w:val="005C30E9"/>
    <w:rsid w:val="005C372E"/>
    <w:rsid w:val="005C3B8C"/>
    <w:rsid w:val="005C3E34"/>
    <w:rsid w:val="005C4259"/>
    <w:rsid w:val="005C43BB"/>
    <w:rsid w:val="005C533A"/>
    <w:rsid w:val="005C5684"/>
    <w:rsid w:val="005C5C16"/>
    <w:rsid w:val="005C5CE1"/>
    <w:rsid w:val="005C5F39"/>
    <w:rsid w:val="005C62FF"/>
    <w:rsid w:val="005C641B"/>
    <w:rsid w:val="005C65BA"/>
    <w:rsid w:val="005C69DF"/>
    <w:rsid w:val="005C6A8A"/>
    <w:rsid w:val="005C6CF9"/>
    <w:rsid w:val="005C718E"/>
    <w:rsid w:val="005C7B7C"/>
    <w:rsid w:val="005C7C4F"/>
    <w:rsid w:val="005C7CA4"/>
    <w:rsid w:val="005D0A64"/>
    <w:rsid w:val="005D0B0A"/>
    <w:rsid w:val="005D1198"/>
    <w:rsid w:val="005D12FC"/>
    <w:rsid w:val="005D1876"/>
    <w:rsid w:val="005D18C7"/>
    <w:rsid w:val="005D19C9"/>
    <w:rsid w:val="005D237D"/>
    <w:rsid w:val="005D308D"/>
    <w:rsid w:val="005D35BE"/>
    <w:rsid w:val="005D40DC"/>
    <w:rsid w:val="005D46D3"/>
    <w:rsid w:val="005D5154"/>
    <w:rsid w:val="005D5353"/>
    <w:rsid w:val="005D5477"/>
    <w:rsid w:val="005D5BAC"/>
    <w:rsid w:val="005D5C72"/>
    <w:rsid w:val="005D5DBD"/>
    <w:rsid w:val="005D5F0B"/>
    <w:rsid w:val="005D6D1C"/>
    <w:rsid w:val="005D6DDA"/>
    <w:rsid w:val="005D72A7"/>
    <w:rsid w:val="005E05E5"/>
    <w:rsid w:val="005E0A23"/>
    <w:rsid w:val="005E0C53"/>
    <w:rsid w:val="005E118B"/>
    <w:rsid w:val="005E1721"/>
    <w:rsid w:val="005E245A"/>
    <w:rsid w:val="005E25D0"/>
    <w:rsid w:val="005E2631"/>
    <w:rsid w:val="005E2815"/>
    <w:rsid w:val="005E2D40"/>
    <w:rsid w:val="005E2F81"/>
    <w:rsid w:val="005E3D13"/>
    <w:rsid w:val="005E3DA9"/>
    <w:rsid w:val="005E40B4"/>
    <w:rsid w:val="005E4467"/>
    <w:rsid w:val="005E49CA"/>
    <w:rsid w:val="005E4DC1"/>
    <w:rsid w:val="005E4E7D"/>
    <w:rsid w:val="005E506B"/>
    <w:rsid w:val="005E5306"/>
    <w:rsid w:val="005E541B"/>
    <w:rsid w:val="005E554A"/>
    <w:rsid w:val="005E5B16"/>
    <w:rsid w:val="005E5B38"/>
    <w:rsid w:val="005E5F52"/>
    <w:rsid w:val="005E6311"/>
    <w:rsid w:val="005E65D7"/>
    <w:rsid w:val="005E677E"/>
    <w:rsid w:val="005E6895"/>
    <w:rsid w:val="005E767B"/>
    <w:rsid w:val="005E7A15"/>
    <w:rsid w:val="005E7BF0"/>
    <w:rsid w:val="005E7DEA"/>
    <w:rsid w:val="005F0258"/>
    <w:rsid w:val="005F0433"/>
    <w:rsid w:val="005F0451"/>
    <w:rsid w:val="005F080A"/>
    <w:rsid w:val="005F0DE1"/>
    <w:rsid w:val="005F1108"/>
    <w:rsid w:val="005F1335"/>
    <w:rsid w:val="005F18CA"/>
    <w:rsid w:val="005F1C52"/>
    <w:rsid w:val="005F1FE2"/>
    <w:rsid w:val="005F21AE"/>
    <w:rsid w:val="005F2254"/>
    <w:rsid w:val="005F2BBD"/>
    <w:rsid w:val="005F3248"/>
    <w:rsid w:val="005F34F3"/>
    <w:rsid w:val="005F35D9"/>
    <w:rsid w:val="005F4211"/>
    <w:rsid w:val="005F4382"/>
    <w:rsid w:val="005F46E7"/>
    <w:rsid w:val="005F4775"/>
    <w:rsid w:val="005F4ED7"/>
    <w:rsid w:val="005F512C"/>
    <w:rsid w:val="005F5152"/>
    <w:rsid w:val="005F5A56"/>
    <w:rsid w:val="005F60DE"/>
    <w:rsid w:val="005F6D95"/>
    <w:rsid w:val="005F70BD"/>
    <w:rsid w:val="005F738C"/>
    <w:rsid w:val="005F7A86"/>
    <w:rsid w:val="00600FAB"/>
    <w:rsid w:val="00601370"/>
    <w:rsid w:val="0060146C"/>
    <w:rsid w:val="00601524"/>
    <w:rsid w:val="00601701"/>
    <w:rsid w:val="00601B9A"/>
    <w:rsid w:val="006020C5"/>
    <w:rsid w:val="006026B1"/>
    <w:rsid w:val="00603097"/>
    <w:rsid w:val="00603342"/>
    <w:rsid w:val="006042A2"/>
    <w:rsid w:val="00604A86"/>
    <w:rsid w:val="00604A88"/>
    <w:rsid w:val="00604BC2"/>
    <w:rsid w:val="00604ED1"/>
    <w:rsid w:val="006054DF"/>
    <w:rsid w:val="00605715"/>
    <w:rsid w:val="00605A14"/>
    <w:rsid w:val="0060614A"/>
    <w:rsid w:val="006065FA"/>
    <w:rsid w:val="00606AF9"/>
    <w:rsid w:val="006070D1"/>
    <w:rsid w:val="006077D9"/>
    <w:rsid w:val="006103F2"/>
    <w:rsid w:val="006105D3"/>
    <w:rsid w:val="0061063D"/>
    <w:rsid w:val="00610646"/>
    <w:rsid w:val="00610CE8"/>
    <w:rsid w:val="00610DA4"/>
    <w:rsid w:val="00611099"/>
    <w:rsid w:val="00611BBE"/>
    <w:rsid w:val="00611EA9"/>
    <w:rsid w:val="0061242A"/>
    <w:rsid w:val="006124EF"/>
    <w:rsid w:val="00612788"/>
    <w:rsid w:val="0061331C"/>
    <w:rsid w:val="00613DDE"/>
    <w:rsid w:val="00614115"/>
    <w:rsid w:val="0061414B"/>
    <w:rsid w:val="00614306"/>
    <w:rsid w:val="0061451E"/>
    <w:rsid w:val="006148DB"/>
    <w:rsid w:val="0061565F"/>
    <w:rsid w:val="006157E3"/>
    <w:rsid w:val="0061590B"/>
    <w:rsid w:val="00615A65"/>
    <w:rsid w:val="0061606D"/>
    <w:rsid w:val="00616A88"/>
    <w:rsid w:val="00616E41"/>
    <w:rsid w:val="0061715D"/>
    <w:rsid w:val="00617330"/>
    <w:rsid w:val="00617B26"/>
    <w:rsid w:val="00617F64"/>
    <w:rsid w:val="0062056B"/>
    <w:rsid w:val="0062146F"/>
    <w:rsid w:val="00621AAE"/>
    <w:rsid w:val="00621E4F"/>
    <w:rsid w:val="00622355"/>
    <w:rsid w:val="0062243B"/>
    <w:rsid w:val="0062271A"/>
    <w:rsid w:val="006229A1"/>
    <w:rsid w:val="006232CA"/>
    <w:rsid w:val="00623536"/>
    <w:rsid w:val="00623FD1"/>
    <w:rsid w:val="00623FD3"/>
    <w:rsid w:val="00623FEB"/>
    <w:rsid w:val="00624223"/>
    <w:rsid w:val="00624674"/>
    <w:rsid w:val="00624E98"/>
    <w:rsid w:val="00625556"/>
    <w:rsid w:val="00625AF4"/>
    <w:rsid w:val="00625C99"/>
    <w:rsid w:val="0062636F"/>
    <w:rsid w:val="00626D61"/>
    <w:rsid w:val="0062710A"/>
    <w:rsid w:val="006276D0"/>
    <w:rsid w:val="00627773"/>
    <w:rsid w:val="006279DE"/>
    <w:rsid w:val="00627F96"/>
    <w:rsid w:val="006301C7"/>
    <w:rsid w:val="006303BF"/>
    <w:rsid w:val="00630519"/>
    <w:rsid w:val="0063121A"/>
    <w:rsid w:val="00631414"/>
    <w:rsid w:val="006315E7"/>
    <w:rsid w:val="0063230A"/>
    <w:rsid w:val="0063241C"/>
    <w:rsid w:val="00632591"/>
    <w:rsid w:val="0063266C"/>
    <w:rsid w:val="00632CA7"/>
    <w:rsid w:val="0063307C"/>
    <w:rsid w:val="006331DF"/>
    <w:rsid w:val="0063321D"/>
    <w:rsid w:val="006332EE"/>
    <w:rsid w:val="0063449E"/>
    <w:rsid w:val="00634562"/>
    <w:rsid w:val="006346F8"/>
    <w:rsid w:val="00634CB6"/>
    <w:rsid w:val="00634DBC"/>
    <w:rsid w:val="0063519A"/>
    <w:rsid w:val="006357AD"/>
    <w:rsid w:val="00635AD3"/>
    <w:rsid w:val="00635AEC"/>
    <w:rsid w:val="00636A8E"/>
    <w:rsid w:val="00636ACC"/>
    <w:rsid w:val="006379EF"/>
    <w:rsid w:val="00640262"/>
    <w:rsid w:val="00640703"/>
    <w:rsid w:val="00641036"/>
    <w:rsid w:val="006410D4"/>
    <w:rsid w:val="00641101"/>
    <w:rsid w:val="00641359"/>
    <w:rsid w:val="00641365"/>
    <w:rsid w:val="0064157F"/>
    <w:rsid w:val="00642172"/>
    <w:rsid w:val="00642400"/>
    <w:rsid w:val="0064255E"/>
    <w:rsid w:val="006426C8"/>
    <w:rsid w:val="00642AAF"/>
    <w:rsid w:val="006433C5"/>
    <w:rsid w:val="00643CF6"/>
    <w:rsid w:val="00643D2E"/>
    <w:rsid w:val="00643DE1"/>
    <w:rsid w:val="00643DE6"/>
    <w:rsid w:val="00644415"/>
    <w:rsid w:val="006444B8"/>
    <w:rsid w:val="00644A55"/>
    <w:rsid w:val="006453F7"/>
    <w:rsid w:val="00645C58"/>
    <w:rsid w:val="006463A6"/>
    <w:rsid w:val="006469C9"/>
    <w:rsid w:val="00647147"/>
    <w:rsid w:val="0064739A"/>
    <w:rsid w:val="00647D51"/>
    <w:rsid w:val="006500F6"/>
    <w:rsid w:val="00650436"/>
    <w:rsid w:val="006505E8"/>
    <w:rsid w:val="00650729"/>
    <w:rsid w:val="00650871"/>
    <w:rsid w:val="00650AD4"/>
    <w:rsid w:val="006510BF"/>
    <w:rsid w:val="00651176"/>
    <w:rsid w:val="0065143B"/>
    <w:rsid w:val="006515DC"/>
    <w:rsid w:val="006518AC"/>
    <w:rsid w:val="00651D5E"/>
    <w:rsid w:val="006524FA"/>
    <w:rsid w:val="00652785"/>
    <w:rsid w:val="006529D3"/>
    <w:rsid w:val="00652B24"/>
    <w:rsid w:val="00652B8B"/>
    <w:rsid w:val="00652F1C"/>
    <w:rsid w:val="00652F4B"/>
    <w:rsid w:val="00652FA5"/>
    <w:rsid w:val="006531FB"/>
    <w:rsid w:val="00653BBB"/>
    <w:rsid w:val="006541A2"/>
    <w:rsid w:val="0065484F"/>
    <w:rsid w:val="00654FCF"/>
    <w:rsid w:val="00655236"/>
    <w:rsid w:val="006553C9"/>
    <w:rsid w:val="006556B5"/>
    <w:rsid w:val="00655DB3"/>
    <w:rsid w:val="0065621A"/>
    <w:rsid w:val="0065639B"/>
    <w:rsid w:val="00656AFC"/>
    <w:rsid w:val="0065780D"/>
    <w:rsid w:val="00657EA9"/>
    <w:rsid w:val="0066003A"/>
    <w:rsid w:val="00660235"/>
    <w:rsid w:val="00660638"/>
    <w:rsid w:val="0066085A"/>
    <w:rsid w:val="00660984"/>
    <w:rsid w:val="00660B6E"/>
    <w:rsid w:val="00660F9F"/>
    <w:rsid w:val="006610DD"/>
    <w:rsid w:val="006610FD"/>
    <w:rsid w:val="00661382"/>
    <w:rsid w:val="00661757"/>
    <w:rsid w:val="00661E41"/>
    <w:rsid w:val="00661E8B"/>
    <w:rsid w:val="006621DB"/>
    <w:rsid w:val="006624FE"/>
    <w:rsid w:val="006626D8"/>
    <w:rsid w:val="00662956"/>
    <w:rsid w:val="00662DB1"/>
    <w:rsid w:val="00663060"/>
    <w:rsid w:val="00663F4C"/>
    <w:rsid w:val="006640D6"/>
    <w:rsid w:val="0066433F"/>
    <w:rsid w:val="00664568"/>
    <w:rsid w:val="00664ECC"/>
    <w:rsid w:val="00664FA3"/>
    <w:rsid w:val="00665EF8"/>
    <w:rsid w:val="006669DD"/>
    <w:rsid w:val="00666AA0"/>
    <w:rsid w:val="00666D62"/>
    <w:rsid w:val="00667241"/>
    <w:rsid w:val="0066737A"/>
    <w:rsid w:val="006674F2"/>
    <w:rsid w:val="00667ABD"/>
    <w:rsid w:val="00667D9D"/>
    <w:rsid w:val="00667F55"/>
    <w:rsid w:val="00670308"/>
    <w:rsid w:val="00670771"/>
    <w:rsid w:val="00670BFE"/>
    <w:rsid w:val="00670EAE"/>
    <w:rsid w:val="006711F7"/>
    <w:rsid w:val="00671FF8"/>
    <w:rsid w:val="00672D19"/>
    <w:rsid w:val="00673061"/>
    <w:rsid w:val="006730F8"/>
    <w:rsid w:val="00673104"/>
    <w:rsid w:val="0067328E"/>
    <w:rsid w:val="006733CC"/>
    <w:rsid w:val="006733D2"/>
    <w:rsid w:val="00674286"/>
    <w:rsid w:val="006742E0"/>
    <w:rsid w:val="00674B02"/>
    <w:rsid w:val="00675650"/>
    <w:rsid w:val="00675E41"/>
    <w:rsid w:val="00676562"/>
    <w:rsid w:val="006772B9"/>
    <w:rsid w:val="00677552"/>
    <w:rsid w:val="00677A00"/>
    <w:rsid w:val="00677A92"/>
    <w:rsid w:val="00677BBD"/>
    <w:rsid w:val="006804B6"/>
    <w:rsid w:val="006806E1"/>
    <w:rsid w:val="00680ECE"/>
    <w:rsid w:val="00681022"/>
    <w:rsid w:val="00681418"/>
    <w:rsid w:val="00681787"/>
    <w:rsid w:val="00681EFF"/>
    <w:rsid w:val="00681FDC"/>
    <w:rsid w:val="00682379"/>
    <w:rsid w:val="006823CB"/>
    <w:rsid w:val="0068277C"/>
    <w:rsid w:val="0068315B"/>
    <w:rsid w:val="00683AFE"/>
    <w:rsid w:val="0068459B"/>
    <w:rsid w:val="00684AA6"/>
    <w:rsid w:val="00685230"/>
    <w:rsid w:val="00685579"/>
    <w:rsid w:val="00686142"/>
    <w:rsid w:val="0068673B"/>
    <w:rsid w:val="00686A77"/>
    <w:rsid w:val="00686ABA"/>
    <w:rsid w:val="00686E60"/>
    <w:rsid w:val="0068758F"/>
    <w:rsid w:val="00687C45"/>
    <w:rsid w:val="00687F0E"/>
    <w:rsid w:val="00690572"/>
    <w:rsid w:val="00690B4E"/>
    <w:rsid w:val="00691604"/>
    <w:rsid w:val="0069175D"/>
    <w:rsid w:val="00691C7A"/>
    <w:rsid w:val="00691EA4"/>
    <w:rsid w:val="00692B34"/>
    <w:rsid w:val="00692B55"/>
    <w:rsid w:val="006938EE"/>
    <w:rsid w:val="006944AF"/>
    <w:rsid w:val="006946EC"/>
    <w:rsid w:val="00694A4D"/>
    <w:rsid w:val="00695BA6"/>
    <w:rsid w:val="00696B8E"/>
    <w:rsid w:val="00696EE3"/>
    <w:rsid w:val="00696F13"/>
    <w:rsid w:val="0069714C"/>
    <w:rsid w:val="00697301"/>
    <w:rsid w:val="0069767A"/>
    <w:rsid w:val="00697817"/>
    <w:rsid w:val="00697CAD"/>
    <w:rsid w:val="006A0136"/>
    <w:rsid w:val="006A01B6"/>
    <w:rsid w:val="006A0759"/>
    <w:rsid w:val="006A0F57"/>
    <w:rsid w:val="006A1094"/>
    <w:rsid w:val="006A1467"/>
    <w:rsid w:val="006A14DF"/>
    <w:rsid w:val="006A171E"/>
    <w:rsid w:val="006A1DE2"/>
    <w:rsid w:val="006A2A71"/>
    <w:rsid w:val="006A3080"/>
    <w:rsid w:val="006A3210"/>
    <w:rsid w:val="006A3495"/>
    <w:rsid w:val="006A35F0"/>
    <w:rsid w:val="006A3C3A"/>
    <w:rsid w:val="006A3C41"/>
    <w:rsid w:val="006A3F7D"/>
    <w:rsid w:val="006A4414"/>
    <w:rsid w:val="006A50ED"/>
    <w:rsid w:val="006A521F"/>
    <w:rsid w:val="006A5251"/>
    <w:rsid w:val="006A52E1"/>
    <w:rsid w:val="006A53EA"/>
    <w:rsid w:val="006A5521"/>
    <w:rsid w:val="006A60E5"/>
    <w:rsid w:val="006A6299"/>
    <w:rsid w:val="006A6724"/>
    <w:rsid w:val="006A6D44"/>
    <w:rsid w:val="006A7429"/>
    <w:rsid w:val="006A7774"/>
    <w:rsid w:val="006B0046"/>
    <w:rsid w:val="006B019D"/>
    <w:rsid w:val="006B03A0"/>
    <w:rsid w:val="006B1B23"/>
    <w:rsid w:val="006B1D33"/>
    <w:rsid w:val="006B27C2"/>
    <w:rsid w:val="006B2BAA"/>
    <w:rsid w:val="006B2D63"/>
    <w:rsid w:val="006B300C"/>
    <w:rsid w:val="006B3122"/>
    <w:rsid w:val="006B3232"/>
    <w:rsid w:val="006B360F"/>
    <w:rsid w:val="006B3EC2"/>
    <w:rsid w:val="006B426F"/>
    <w:rsid w:val="006B4D7E"/>
    <w:rsid w:val="006B504C"/>
    <w:rsid w:val="006B5475"/>
    <w:rsid w:val="006B56D5"/>
    <w:rsid w:val="006B61AF"/>
    <w:rsid w:val="006B6CBA"/>
    <w:rsid w:val="006B7387"/>
    <w:rsid w:val="006B787F"/>
    <w:rsid w:val="006B7D96"/>
    <w:rsid w:val="006C008E"/>
    <w:rsid w:val="006C00A1"/>
    <w:rsid w:val="006C0831"/>
    <w:rsid w:val="006C0FE6"/>
    <w:rsid w:val="006C171E"/>
    <w:rsid w:val="006C17A4"/>
    <w:rsid w:val="006C1D6C"/>
    <w:rsid w:val="006C1D84"/>
    <w:rsid w:val="006C235F"/>
    <w:rsid w:val="006C2790"/>
    <w:rsid w:val="006C2867"/>
    <w:rsid w:val="006C28EC"/>
    <w:rsid w:val="006C4489"/>
    <w:rsid w:val="006C47AC"/>
    <w:rsid w:val="006C48A6"/>
    <w:rsid w:val="006C49E0"/>
    <w:rsid w:val="006C4A33"/>
    <w:rsid w:val="006C4E54"/>
    <w:rsid w:val="006C525C"/>
    <w:rsid w:val="006C52E2"/>
    <w:rsid w:val="006C530A"/>
    <w:rsid w:val="006C598A"/>
    <w:rsid w:val="006C5AFE"/>
    <w:rsid w:val="006C5B5D"/>
    <w:rsid w:val="006C5EC7"/>
    <w:rsid w:val="006C5EFC"/>
    <w:rsid w:val="006C5F2B"/>
    <w:rsid w:val="006C623D"/>
    <w:rsid w:val="006C6486"/>
    <w:rsid w:val="006C65E0"/>
    <w:rsid w:val="006C67B3"/>
    <w:rsid w:val="006C783D"/>
    <w:rsid w:val="006C796A"/>
    <w:rsid w:val="006C7C00"/>
    <w:rsid w:val="006C7CCD"/>
    <w:rsid w:val="006D01DC"/>
    <w:rsid w:val="006D0306"/>
    <w:rsid w:val="006D0518"/>
    <w:rsid w:val="006D088B"/>
    <w:rsid w:val="006D09A6"/>
    <w:rsid w:val="006D12EE"/>
    <w:rsid w:val="006D178C"/>
    <w:rsid w:val="006D1B10"/>
    <w:rsid w:val="006D1E58"/>
    <w:rsid w:val="006D28B4"/>
    <w:rsid w:val="006D2A64"/>
    <w:rsid w:val="006D2C7B"/>
    <w:rsid w:val="006D2DA6"/>
    <w:rsid w:val="006D30F1"/>
    <w:rsid w:val="006D3A9C"/>
    <w:rsid w:val="006D45A3"/>
    <w:rsid w:val="006D499D"/>
    <w:rsid w:val="006D4E2A"/>
    <w:rsid w:val="006D5275"/>
    <w:rsid w:val="006D53E0"/>
    <w:rsid w:val="006D56FD"/>
    <w:rsid w:val="006D5D19"/>
    <w:rsid w:val="006D5D1C"/>
    <w:rsid w:val="006D5DD6"/>
    <w:rsid w:val="006D66C4"/>
    <w:rsid w:val="006D676D"/>
    <w:rsid w:val="006D6784"/>
    <w:rsid w:val="006D69AD"/>
    <w:rsid w:val="006D7246"/>
    <w:rsid w:val="006D7334"/>
    <w:rsid w:val="006E01D7"/>
    <w:rsid w:val="006E0582"/>
    <w:rsid w:val="006E0803"/>
    <w:rsid w:val="006E0EF8"/>
    <w:rsid w:val="006E1061"/>
    <w:rsid w:val="006E11ED"/>
    <w:rsid w:val="006E16EB"/>
    <w:rsid w:val="006E26BF"/>
    <w:rsid w:val="006E366C"/>
    <w:rsid w:val="006E3DFB"/>
    <w:rsid w:val="006E3E6D"/>
    <w:rsid w:val="006E3EA5"/>
    <w:rsid w:val="006E3F65"/>
    <w:rsid w:val="006E44C5"/>
    <w:rsid w:val="006E47C6"/>
    <w:rsid w:val="006E4AF8"/>
    <w:rsid w:val="006E4EA4"/>
    <w:rsid w:val="006E51B5"/>
    <w:rsid w:val="006E589B"/>
    <w:rsid w:val="006E645E"/>
    <w:rsid w:val="006E647C"/>
    <w:rsid w:val="006E6F61"/>
    <w:rsid w:val="006E6F8E"/>
    <w:rsid w:val="006E771F"/>
    <w:rsid w:val="006E79B7"/>
    <w:rsid w:val="006E7D41"/>
    <w:rsid w:val="006F0492"/>
    <w:rsid w:val="006F07FC"/>
    <w:rsid w:val="006F096B"/>
    <w:rsid w:val="006F1884"/>
    <w:rsid w:val="006F1984"/>
    <w:rsid w:val="006F1A0E"/>
    <w:rsid w:val="006F2468"/>
    <w:rsid w:val="006F2D41"/>
    <w:rsid w:val="006F2DAB"/>
    <w:rsid w:val="006F2DFA"/>
    <w:rsid w:val="006F4130"/>
    <w:rsid w:val="006F4989"/>
    <w:rsid w:val="006F4A66"/>
    <w:rsid w:val="006F4AEF"/>
    <w:rsid w:val="006F4B84"/>
    <w:rsid w:val="006F580D"/>
    <w:rsid w:val="006F6665"/>
    <w:rsid w:val="006F688C"/>
    <w:rsid w:val="006F6939"/>
    <w:rsid w:val="006F6C9A"/>
    <w:rsid w:val="006F7036"/>
    <w:rsid w:val="006F7393"/>
    <w:rsid w:val="006F76DF"/>
    <w:rsid w:val="006F76EA"/>
    <w:rsid w:val="006F78D9"/>
    <w:rsid w:val="006F7931"/>
    <w:rsid w:val="006F7D51"/>
    <w:rsid w:val="00700BCA"/>
    <w:rsid w:val="0070259B"/>
    <w:rsid w:val="00702F5B"/>
    <w:rsid w:val="00703018"/>
    <w:rsid w:val="007035BD"/>
    <w:rsid w:val="0070385C"/>
    <w:rsid w:val="00703AA2"/>
    <w:rsid w:val="00704DB9"/>
    <w:rsid w:val="00705429"/>
    <w:rsid w:val="0070643D"/>
    <w:rsid w:val="007067BB"/>
    <w:rsid w:val="00706ADC"/>
    <w:rsid w:val="00707D37"/>
    <w:rsid w:val="00710296"/>
    <w:rsid w:val="00710FEC"/>
    <w:rsid w:val="0071175A"/>
    <w:rsid w:val="00711D71"/>
    <w:rsid w:val="0071227E"/>
    <w:rsid w:val="0071233A"/>
    <w:rsid w:val="00712B84"/>
    <w:rsid w:val="007134B2"/>
    <w:rsid w:val="0071353E"/>
    <w:rsid w:val="00713656"/>
    <w:rsid w:val="00713831"/>
    <w:rsid w:val="00713DCD"/>
    <w:rsid w:val="00714093"/>
    <w:rsid w:val="007141C4"/>
    <w:rsid w:val="007142E0"/>
    <w:rsid w:val="007145FB"/>
    <w:rsid w:val="00714B52"/>
    <w:rsid w:val="00714CDD"/>
    <w:rsid w:val="00715037"/>
    <w:rsid w:val="007153F7"/>
    <w:rsid w:val="0071624E"/>
    <w:rsid w:val="00716B03"/>
    <w:rsid w:val="00716B4F"/>
    <w:rsid w:val="007170DD"/>
    <w:rsid w:val="00717414"/>
    <w:rsid w:val="00717447"/>
    <w:rsid w:val="0072069C"/>
    <w:rsid w:val="00720725"/>
    <w:rsid w:val="00721BA6"/>
    <w:rsid w:val="00722048"/>
    <w:rsid w:val="007221A2"/>
    <w:rsid w:val="0072244E"/>
    <w:rsid w:val="00722855"/>
    <w:rsid w:val="0072314F"/>
    <w:rsid w:val="0072349A"/>
    <w:rsid w:val="00723C1D"/>
    <w:rsid w:val="00724B02"/>
    <w:rsid w:val="00724F21"/>
    <w:rsid w:val="0072512D"/>
    <w:rsid w:val="00725CF6"/>
    <w:rsid w:val="00726A40"/>
    <w:rsid w:val="00726DAF"/>
    <w:rsid w:val="00726F88"/>
    <w:rsid w:val="007277EE"/>
    <w:rsid w:val="00727902"/>
    <w:rsid w:val="00727A4D"/>
    <w:rsid w:val="00727FA5"/>
    <w:rsid w:val="0073006E"/>
    <w:rsid w:val="0073012E"/>
    <w:rsid w:val="007308C6"/>
    <w:rsid w:val="007315EB"/>
    <w:rsid w:val="007319D8"/>
    <w:rsid w:val="007324F6"/>
    <w:rsid w:val="007327C6"/>
    <w:rsid w:val="00732A62"/>
    <w:rsid w:val="00732DC1"/>
    <w:rsid w:val="00732E82"/>
    <w:rsid w:val="007333C7"/>
    <w:rsid w:val="007336EB"/>
    <w:rsid w:val="0073407A"/>
    <w:rsid w:val="007340EC"/>
    <w:rsid w:val="00734D1F"/>
    <w:rsid w:val="00734FBA"/>
    <w:rsid w:val="00736687"/>
    <w:rsid w:val="007368AE"/>
    <w:rsid w:val="0073713B"/>
    <w:rsid w:val="00737893"/>
    <w:rsid w:val="00737A98"/>
    <w:rsid w:val="007400EF"/>
    <w:rsid w:val="007408CE"/>
    <w:rsid w:val="00740E25"/>
    <w:rsid w:val="00740FA3"/>
    <w:rsid w:val="00741A80"/>
    <w:rsid w:val="00741AC4"/>
    <w:rsid w:val="00741AE0"/>
    <w:rsid w:val="00741AF9"/>
    <w:rsid w:val="00741B22"/>
    <w:rsid w:val="00742AD0"/>
    <w:rsid w:val="00743288"/>
    <w:rsid w:val="007434DA"/>
    <w:rsid w:val="00743556"/>
    <w:rsid w:val="00743627"/>
    <w:rsid w:val="00743D03"/>
    <w:rsid w:val="00743E93"/>
    <w:rsid w:val="00744063"/>
    <w:rsid w:val="00744E3C"/>
    <w:rsid w:val="00745838"/>
    <w:rsid w:val="007459D5"/>
    <w:rsid w:val="00745EE5"/>
    <w:rsid w:val="0074638A"/>
    <w:rsid w:val="00750021"/>
    <w:rsid w:val="007509AB"/>
    <w:rsid w:val="007510A7"/>
    <w:rsid w:val="00751A20"/>
    <w:rsid w:val="00751B1B"/>
    <w:rsid w:val="00751FA1"/>
    <w:rsid w:val="00752128"/>
    <w:rsid w:val="0075224B"/>
    <w:rsid w:val="00752821"/>
    <w:rsid w:val="00752F7E"/>
    <w:rsid w:val="00753104"/>
    <w:rsid w:val="00753FA0"/>
    <w:rsid w:val="007544F8"/>
    <w:rsid w:val="0075472C"/>
    <w:rsid w:val="00754920"/>
    <w:rsid w:val="00754DCC"/>
    <w:rsid w:val="00754E31"/>
    <w:rsid w:val="00754EAF"/>
    <w:rsid w:val="0075515A"/>
    <w:rsid w:val="007553FB"/>
    <w:rsid w:val="007558E9"/>
    <w:rsid w:val="00755E27"/>
    <w:rsid w:val="007565FC"/>
    <w:rsid w:val="0075743E"/>
    <w:rsid w:val="0075772C"/>
    <w:rsid w:val="00757892"/>
    <w:rsid w:val="00760100"/>
    <w:rsid w:val="007604BE"/>
    <w:rsid w:val="007606C6"/>
    <w:rsid w:val="00760C96"/>
    <w:rsid w:val="00760E1B"/>
    <w:rsid w:val="00760F8E"/>
    <w:rsid w:val="0076137F"/>
    <w:rsid w:val="00761C44"/>
    <w:rsid w:val="00762773"/>
    <w:rsid w:val="007629B7"/>
    <w:rsid w:val="007629F7"/>
    <w:rsid w:val="00762A44"/>
    <w:rsid w:val="0076318C"/>
    <w:rsid w:val="00763F22"/>
    <w:rsid w:val="00764059"/>
    <w:rsid w:val="007640DF"/>
    <w:rsid w:val="00764128"/>
    <w:rsid w:val="00764486"/>
    <w:rsid w:val="00764510"/>
    <w:rsid w:val="007647D6"/>
    <w:rsid w:val="0076499A"/>
    <w:rsid w:val="00764D5C"/>
    <w:rsid w:val="00765074"/>
    <w:rsid w:val="00765C3C"/>
    <w:rsid w:val="00766136"/>
    <w:rsid w:val="00766324"/>
    <w:rsid w:val="00766995"/>
    <w:rsid w:val="00767466"/>
    <w:rsid w:val="00767670"/>
    <w:rsid w:val="0076777A"/>
    <w:rsid w:val="007678D9"/>
    <w:rsid w:val="00767B5C"/>
    <w:rsid w:val="00767B5D"/>
    <w:rsid w:val="00767C30"/>
    <w:rsid w:val="00767C90"/>
    <w:rsid w:val="00767EA2"/>
    <w:rsid w:val="00767ECF"/>
    <w:rsid w:val="00770552"/>
    <w:rsid w:val="00772124"/>
    <w:rsid w:val="0077227D"/>
    <w:rsid w:val="007724E3"/>
    <w:rsid w:val="007725D7"/>
    <w:rsid w:val="00772681"/>
    <w:rsid w:val="0077273D"/>
    <w:rsid w:val="007727EF"/>
    <w:rsid w:val="0077289F"/>
    <w:rsid w:val="007728B6"/>
    <w:rsid w:val="00772DBC"/>
    <w:rsid w:val="007730DD"/>
    <w:rsid w:val="00773617"/>
    <w:rsid w:val="0077391D"/>
    <w:rsid w:val="0077398C"/>
    <w:rsid w:val="00773AE1"/>
    <w:rsid w:val="007743EB"/>
    <w:rsid w:val="0077456D"/>
    <w:rsid w:val="00774796"/>
    <w:rsid w:val="007757AE"/>
    <w:rsid w:val="0077598C"/>
    <w:rsid w:val="00775E58"/>
    <w:rsid w:val="0077602A"/>
    <w:rsid w:val="00776070"/>
    <w:rsid w:val="00776346"/>
    <w:rsid w:val="007763C8"/>
    <w:rsid w:val="00776476"/>
    <w:rsid w:val="0077652A"/>
    <w:rsid w:val="0077684E"/>
    <w:rsid w:val="007768E7"/>
    <w:rsid w:val="00777192"/>
    <w:rsid w:val="007779AF"/>
    <w:rsid w:val="00777A04"/>
    <w:rsid w:val="00777BE3"/>
    <w:rsid w:val="00777DF8"/>
    <w:rsid w:val="00780412"/>
    <w:rsid w:val="007805AC"/>
    <w:rsid w:val="007805CF"/>
    <w:rsid w:val="00780AEA"/>
    <w:rsid w:val="00780DA6"/>
    <w:rsid w:val="00780F79"/>
    <w:rsid w:val="00781860"/>
    <w:rsid w:val="007818CF"/>
    <w:rsid w:val="00782185"/>
    <w:rsid w:val="0078235C"/>
    <w:rsid w:val="00782755"/>
    <w:rsid w:val="00782B8E"/>
    <w:rsid w:val="00782D1C"/>
    <w:rsid w:val="007831D7"/>
    <w:rsid w:val="0078359E"/>
    <w:rsid w:val="00783715"/>
    <w:rsid w:val="00783871"/>
    <w:rsid w:val="00783EC3"/>
    <w:rsid w:val="0078414A"/>
    <w:rsid w:val="00784655"/>
    <w:rsid w:val="00784ABF"/>
    <w:rsid w:val="00785444"/>
    <w:rsid w:val="00785E42"/>
    <w:rsid w:val="00786A41"/>
    <w:rsid w:val="00786D61"/>
    <w:rsid w:val="00786FC8"/>
    <w:rsid w:val="00787241"/>
    <w:rsid w:val="00787760"/>
    <w:rsid w:val="007877A6"/>
    <w:rsid w:val="00787D2D"/>
    <w:rsid w:val="007902D4"/>
    <w:rsid w:val="007909C8"/>
    <w:rsid w:val="00790D48"/>
    <w:rsid w:val="0079127F"/>
    <w:rsid w:val="00791CD9"/>
    <w:rsid w:val="00792190"/>
    <w:rsid w:val="007925A9"/>
    <w:rsid w:val="007925EE"/>
    <w:rsid w:val="00792AC0"/>
    <w:rsid w:val="00792BB5"/>
    <w:rsid w:val="00793410"/>
    <w:rsid w:val="007936F1"/>
    <w:rsid w:val="0079382D"/>
    <w:rsid w:val="007942B9"/>
    <w:rsid w:val="007951FF"/>
    <w:rsid w:val="00795315"/>
    <w:rsid w:val="007961A4"/>
    <w:rsid w:val="00796918"/>
    <w:rsid w:val="007969C5"/>
    <w:rsid w:val="00796B79"/>
    <w:rsid w:val="00796B7F"/>
    <w:rsid w:val="00796DBB"/>
    <w:rsid w:val="00797660"/>
    <w:rsid w:val="00797991"/>
    <w:rsid w:val="00797E2B"/>
    <w:rsid w:val="00797F1E"/>
    <w:rsid w:val="007A0208"/>
    <w:rsid w:val="007A029E"/>
    <w:rsid w:val="007A043A"/>
    <w:rsid w:val="007A06B0"/>
    <w:rsid w:val="007A0C6E"/>
    <w:rsid w:val="007A1345"/>
    <w:rsid w:val="007A152A"/>
    <w:rsid w:val="007A1845"/>
    <w:rsid w:val="007A1C42"/>
    <w:rsid w:val="007A1D5A"/>
    <w:rsid w:val="007A1F8C"/>
    <w:rsid w:val="007A2A43"/>
    <w:rsid w:val="007A3000"/>
    <w:rsid w:val="007A30A8"/>
    <w:rsid w:val="007A37B1"/>
    <w:rsid w:val="007A3F47"/>
    <w:rsid w:val="007A3F4B"/>
    <w:rsid w:val="007A4296"/>
    <w:rsid w:val="007A4A38"/>
    <w:rsid w:val="007A4B86"/>
    <w:rsid w:val="007A6960"/>
    <w:rsid w:val="007A72AC"/>
    <w:rsid w:val="007A778F"/>
    <w:rsid w:val="007A7BF5"/>
    <w:rsid w:val="007A7F93"/>
    <w:rsid w:val="007B00F0"/>
    <w:rsid w:val="007B0871"/>
    <w:rsid w:val="007B0B40"/>
    <w:rsid w:val="007B0F5C"/>
    <w:rsid w:val="007B120F"/>
    <w:rsid w:val="007B134D"/>
    <w:rsid w:val="007B1442"/>
    <w:rsid w:val="007B1A3C"/>
    <w:rsid w:val="007B1EA3"/>
    <w:rsid w:val="007B259D"/>
    <w:rsid w:val="007B2B23"/>
    <w:rsid w:val="007B2E82"/>
    <w:rsid w:val="007B3CEC"/>
    <w:rsid w:val="007B3D92"/>
    <w:rsid w:val="007B3E31"/>
    <w:rsid w:val="007B470B"/>
    <w:rsid w:val="007B4762"/>
    <w:rsid w:val="007B50E7"/>
    <w:rsid w:val="007B5865"/>
    <w:rsid w:val="007B5B45"/>
    <w:rsid w:val="007B5CBF"/>
    <w:rsid w:val="007B60BC"/>
    <w:rsid w:val="007B64D5"/>
    <w:rsid w:val="007B6725"/>
    <w:rsid w:val="007B6780"/>
    <w:rsid w:val="007B693A"/>
    <w:rsid w:val="007B7031"/>
    <w:rsid w:val="007B7085"/>
    <w:rsid w:val="007B745D"/>
    <w:rsid w:val="007B74DD"/>
    <w:rsid w:val="007B75D0"/>
    <w:rsid w:val="007B7CE9"/>
    <w:rsid w:val="007C0221"/>
    <w:rsid w:val="007C0C9D"/>
    <w:rsid w:val="007C0DCD"/>
    <w:rsid w:val="007C0E1E"/>
    <w:rsid w:val="007C0E9E"/>
    <w:rsid w:val="007C181A"/>
    <w:rsid w:val="007C183D"/>
    <w:rsid w:val="007C23B8"/>
    <w:rsid w:val="007C2C50"/>
    <w:rsid w:val="007C2CF1"/>
    <w:rsid w:val="007C37CE"/>
    <w:rsid w:val="007C397E"/>
    <w:rsid w:val="007C3A40"/>
    <w:rsid w:val="007C3BCB"/>
    <w:rsid w:val="007C3C6C"/>
    <w:rsid w:val="007C46CC"/>
    <w:rsid w:val="007C47DE"/>
    <w:rsid w:val="007C4A78"/>
    <w:rsid w:val="007C4D34"/>
    <w:rsid w:val="007C5ACB"/>
    <w:rsid w:val="007C5CAC"/>
    <w:rsid w:val="007C5DBE"/>
    <w:rsid w:val="007C6085"/>
    <w:rsid w:val="007C62C0"/>
    <w:rsid w:val="007C633E"/>
    <w:rsid w:val="007C63CB"/>
    <w:rsid w:val="007C680D"/>
    <w:rsid w:val="007C7CB9"/>
    <w:rsid w:val="007D04C9"/>
    <w:rsid w:val="007D0749"/>
    <w:rsid w:val="007D0B47"/>
    <w:rsid w:val="007D1847"/>
    <w:rsid w:val="007D2467"/>
    <w:rsid w:val="007D29AA"/>
    <w:rsid w:val="007D32C2"/>
    <w:rsid w:val="007D379D"/>
    <w:rsid w:val="007D5153"/>
    <w:rsid w:val="007D5E44"/>
    <w:rsid w:val="007D629D"/>
    <w:rsid w:val="007D6651"/>
    <w:rsid w:val="007D69F9"/>
    <w:rsid w:val="007D77BD"/>
    <w:rsid w:val="007D7DFA"/>
    <w:rsid w:val="007E0642"/>
    <w:rsid w:val="007E079E"/>
    <w:rsid w:val="007E0A3C"/>
    <w:rsid w:val="007E0D73"/>
    <w:rsid w:val="007E1D78"/>
    <w:rsid w:val="007E1D90"/>
    <w:rsid w:val="007E1E93"/>
    <w:rsid w:val="007E202B"/>
    <w:rsid w:val="007E213F"/>
    <w:rsid w:val="007E2709"/>
    <w:rsid w:val="007E2AA3"/>
    <w:rsid w:val="007E2F19"/>
    <w:rsid w:val="007E3070"/>
    <w:rsid w:val="007E42D6"/>
    <w:rsid w:val="007E460F"/>
    <w:rsid w:val="007E4614"/>
    <w:rsid w:val="007E4A40"/>
    <w:rsid w:val="007E4CAD"/>
    <w:rsid w:val="007E5311"/>
    <w:rsid w:val="007E55B2"/>
    <w:rsid w:val="007E5DF9"/>
    <w:rsid w:val="007E707F"/>
    <w:rsid w:val="007E7342"/>
    <w:rsid w:val="007E735A"/>
    <w:rsid w:val="007E74B3"/>
    <w:rsid w:val="007E74F1"/>
    <w:rsid w:val="007E791F"/>
    <w:rsid w:val="007E79BA"/>
    <w:rsid w:val="007E7B40"/>
    <w:rsid w:val="007E7DE6"/>
    <w:rsid w:val="007E7DF7"/>
    <w:rsid w:val="007F063F"/>
    <w:rsid w:val="007F0752"/>
    <w:rsid w:val="007F0949"/>
    <w:rsid w:val="007F099A"/>
    <w:rsid w:val="007F108A"/>
    <w:rsid w:val="007F1198"/>
    <w:rsid w:val="007F132F"/>
    <w:rsid w:val="007F241F"/>
    <w:rsid w:val="007F30FF"/>
    <w:rsid w:val="007F32F4"/>
    <w:rsid w:val="007F33BD"/>
    <w:rsid w:val="007F37E6"/>
    <w:rsid w:val="007F3A67"/>
    <w:rsid w:val="007F3C40"/>
    <w:rsid w:val="007F50A0"/>
    <w:rsid w:val="007F50ED"/>
    <w:rsid w:val="007F525E"/>
    <w:rsid w:val="007F53E8"/>
    <w:rsid w:val="007F55D3"/>
    <w:rsid w:val="007F56F9"/>
    <w:rsid w:val="007F5A85"/>
    <w:rsid w:val="007F6236"/>
    <w:rsid w:val="007F62F9"/>
    <w:rsid w:val="007F64F7"/>
    <w:rsid w:val="007F65B6"/>
    <w:rsid w:val="007F675C"/>
    <w:rsid w:val="007F6B2C"/>
    <w:rsid w:val="007F6BC6"/>
    <w:rsid w:val="007F6DFC"/>
    <w:rsid w:val="007F6FAF"/>
    <w:rsid w:val="007F779D"/>
    <w:rsid w:val="008000AC"/>
    <w:rsid w:val="0080061C"/>
    <w:rsid w:val="008007C5"/>
    <w:rsid w:val="00802994"/>
    <w:rsid w:val="00802998"/>
    <w:rsid w:val="008029F4"/>
    <w:rsid w:val="00802FFF"/>
    <w:rsid w:val="00803A09"/>
    <w:rsid w:val="00803FE0"/>
    <w:rsid w:val="008044A7"/>
    <w:rsid w:val="00804781"/>
    <w:rsid w:val="00804823"/>
    <w:rsid w:val="00804B67"/>
    <w:rsid w:val="00804C80"/>
    <w:rsid w:val="00804EC5"/>
    <w:rsid w:val="008054CA"/>
    <w:rsid w:val="00805521"/>
    <w:rsid w:val="00805685"/>
    <w:rsid w:val="00805A30"/>
    <w:rsid w:val="00805F02"/>
    <w:rsid w:val="008061B2"/>
    <w:rsid w:val="00806770"/>
    <w:rsid w:val="00807F57"/>
    <w:rsid w:val="00810177"/>
    <w:rsid w:val="00810931"/>
    <w:rsid w:val="00810A7D"/>
    <w:rsid w:val="0081130A"/>
    <w:rsid w:val="00811424"/>
    <w:rsid w:val="008118A8"/>
    <w:rsid w:val="00811F1E"/>
    <w:rsid w:val="008124D0"/>
    <w:rsid w:val="0081275A"/>
    <w:rsid w:val="00812AB2"/>
    <w:rsid w:val="00812E92"/>
    <w:rsid w:val="00812EB8"/>
    <w:rsid w:val="008130A7"/>
    <w:rsid w:val="0081323D"/>
    <w:rsid w:val="008132BC"/>
    <w:rsid w:val="00813496"/>
    <w:rsid w:val="00813731"/>
    <w:rsid w:val="008137DB"/>
    <w:rsid w:val="00813D08"/>
    <w:rsid w:val="00814516"/>
    <w:rsid w:val="008148B8"/>
    <w:rsid w:val="00814B10"/>
    <w:rsid w:val="00814F00"/>
    <w:rsid w:val="00815088"/>
    <w:rsid w:val="008153BE"/>
    <w:rsid w:val="008153F4"/>
    <w:rsid w:val="008165E4"/>
    <w:rsid w:val="00816B7D"/>
    <w:rsid w:val="00816C98"/>
    <w:rsid w:val="00816D02"/>
    <w:rsid w:val="00816EC3"/>
    <w:rsid w:val="00817588"/>
    <w:rsid w:val="00817D5B"/>
    <w:rsid w:val="008202A8"/>
    <w:rsid w:val="00820E02"/>
    <w:rsid w:val="008214E8"/>
    <w:rsid w:val="00821E29"/>
    <w:rsid w:val="0082263E"/>
    <w:rsid w:val="00822D6F"/>
    <w:rsid w:val="0082309E"/>
    <w:rsid w:val="00823D5F"/>
    <w:rsid w:val="008241BC"/>
    <w:rsid w:val="00824AA5"/>
    <w:rsid w:val="00824CC5"/>
    <w:rsid w:val="0082563D"/>
    <w:rsid w:val="00825903"/>
    <w:rsid w:val="00826BD5"/>
    <w:rsid w:val="008271E2"/>
    <w:rsid w:val="0082758B"/>
    <w:rsid w:val="008279DE"/>
    <w:rsid w:val="00827A32"/>
    <w:rsid w:val="00827B69"/>
    <w:rsid w:val="00830214"/>
    <w:rsid w:val="008304DB"/>
    <w:rsid w:val="0083070F"/>
    <w:rsid w:val="00830770"/>
    <w:rsid w:val="00830991"/>
    <w:rsid w:val="00830AA9"/>
    <w:rsid w:val="00830F7C"/>
    <w:rsid w:val="00830FE0"/>
    <w:rsid w:val="00831186"/>
    <w:rsid w:val="008317A3"/>
    <w:rsid w:val="00831A89"/>
    <w:rsid w:val="00831B8E"/>
    <w:rsid w:val="00831B99"/>
    <w:rsid w:val="00831BD3"/>
    <w:rsid w:val="00832068"/>
    <w:rsid w:val="00832720"/>
    <w:rsid w:val="008328B3"/>
    <w:rsid w:val="00832DB8"/>
    <w:rsid w:val="00833479"/>
    <w:rsid w:val="008341A4"/>
    <w:rsid w:val="0083449C"/>
    <w:rsid w:val="008345A4"/>
    <w:rsid w:val="008346C7"/>
    <w:rsid w:val="0083476E"/>
    <w:rsid w:val="00834A41"/>
    <w:rsid w:val="00834DC3"/>
    <w:rsid w:val="00834F7C"/>
    <w:rsid w:val="008350CC"/>
    <w:rsid w:val="008355BB"/>
    <w:rsid w:val="0083596C"/>
    <w:rsid w:val="00835AC1"/>
    <w:rsid w:val="00835D00"/>
    <w:rsid w:val="00836431"/>
    <w:rsid w:val="008367F4"/>
    <w:rsid w:val="008371B8"/>
    <w:rsid w:val="008371C5"/>
    <w:rsid w:val="008374B7"/>
    <w:rsid w:val="008378A1"/>
    <w:rsid w:val="008378F6"/>
    <w:rsid w:val="00840555"/>
    <w:rsid w:val="00840F19"/>
    <w:rsid w:val="0084144A"/>
    <w:rsid w:val="00842762"/>
    <w:rsid w:val="008427D0"/>
    <w:rsid w:val="008427D6"/>
    <w:rsid w:val="00842964"/>
    <w:rsid w:val="00843354"/>
    <w:rsid w:val="008435BA"/>
    <w:rsid w:val="00843B45"/>
    <w:rsid w:val="00843CC0"/>
    <w:rsid w:val="0084403C"/>
    <w:rsid w:val="00844093"/>
    <w:rsid w:val="0084448A"/>
    <w:rsid w:val="00844739"/>
    <w:rsid w:val="00844965"/>
    <w:rsid w:val="00844C79"/>
    <w:rsid w:val="008450D1"/>
    <w:rsid w:val="008453CE"/>
    <w:rsid w:val="00845751"/>
    <w:rsid w:val="00845871"/>
    <w:rsid w:val="00845D18"/>
    <w:rsid w:val="008463A8"/>
    <w:rsid w:val="00847083"/>
    <w:rsid w:val="00847343"/>
    <w:rsid w:val="0084753E"/>
    <w:rsid w:val="00847560"/>
    <w:rsid w:val="00847C80"/>
    <w:rsid w:val="00850658"/>
    <w:rsid w:val="00850745"/>
    <w:rsid w:val="00851895"/>
    <w:rsid w:val="00851A48"/>
    <w:rsid w:val="00851B13"/>
    <w:rsid w:val="008530AD"/>
    <w:rsid w:val="008537FB"/>
    <w:rsid w:val="00853B53"/>
    <w:rsid w:val="00854898"/>
    <w:rsid w:val="00854E3F"/>
    <w:rsid w:val="00855B72"/>
    <w:rsid w:val="00855CBB"/>
    <w:rsid w:val="008562F8"/>
    <w:rsid w:val="0085664B"/>
    <w:rsid w:val="008566ED"/>
    <w:rsid w:val="00856AE8"/>
    <w:rsid w:val="0085747B"/>
    <w:rsid w:val="008576C0"/>
    <w:rsid w:val="00857798"/>
    <w:rsid w:val="0085780E"/>
    <w:rsid w:val="00857B5F"/>
    <w:rsid w:val="00860100"/>
    <w:rsid w:val="00860617"/>
    <w:rsid w:val="00861C88"/>
    <w:rsid w:val="00862859"/>
    <w:rsid w:val="00862882"/>
    <w:rsid w:val="008629AD"/>
    <w:rsid w:val="008629D3"/>
    <w:rsid w:val="00863C1E"/>
    <w:rsid w:val="00863DED"/>
    <w:rsid w:val="00864484"/>
    <w:rsid w:val="008647DB"/>
    <w:rsid w:val="008649D9"/>
    <w:rsid w:val="00864ACB"/>
    <w:rsid w:val="00865E8E"/>
    <w:rsid w:val="00865FCE"/>
    <w:rsid w:val="0086611B"/>
    <w:rsid w:val="008661F3"/>
    <w:rsid w:val="00866789"/>
    <w:rsid w:val="00866B2D"/>
    <w:rsid w:val="00866CE2"/>
    <w:rsid w:val="00866F78"/>
    <w:rsid w:val="00867110"/>
    <w:rsid w:val="0086765C"/>
    <w:rsid w:val="008678A2"/>
    <w:rsid w:val="00867DFD"/>
    <w:rsid w:val="008702D5"/>
    <w:rsid w:val="0087043A"/>
    <w:rsid w:val="00871592"/>
    <w:rsid w:val="00872291"/>
    <w:rsid w:val="0087251A"/>
    <w:rsid w:val="00872C4D"/>
    <w:rsid w:val="00873493"/>
    <w:rsid w:val="008735B4"/>
    <w:rsid w:val="0087389E"/>
    <w:rsid w:val="00873993"/>
    <w:rsid w:val="00874009"/>
    <w:rsid w:val="00874484"/>
    <w:rsid w:val="00874AFD"/>
    <w:rsid w:val="00874EA8"/>
    <w:rsid w:val="00874ED0"/>
    <w:rsid w:val="00875C47"/>
    <w:rsid w:val="00875D54"/>
    <w:rsid w:val="008765F6"/>
    <w:rsid w:val="00876A73"/>
    <w:rsid w:val="00877142"/>
    <w:rsid w:val="008805EC"/>
    <w:rsid w:val="00880604"/>
    <w:rsid w:val="00880723"/>
    <w:rsid w:val="0088099A"/>
    <w:rsid w:val="00880BB0"/>
    <w:rsid w:val="00880CFF"/>
    <w:rsid w:val="00881179"/>
    <w:rsid w:val="008818A8"/>
    <w:rsid w:val="0088191E"/>
    <w:rsid w:val="00882FA8"/>
    <w:rsid w:val="00883EDC"/>
    <w:rsid w:val="00884028"/>
    <w:rsid w:val="00885193"/>
    <w:rsid w:val="0088531E"/>
    <w:rsid w:val="00885667"/>
    <w:rsid w:val="00885900"/>
    <w:rsid w:val="00886095"/>
    <w:rsid w:val="008867D9"/>
    <w:rsid w:val="00886EA3"/>
    <w:rsid w:val="00887282"/>
    <w:rsid w:val="00887817"/>
    <w:rsid w:val="00887BC1"/>
    <w:rsid w:val="00887D55"/>
    <w:rsid w:val="00887DE9"/>
    <w:rsid w:val="00887F5E"/>
    <w:rsid w:val="00890356"/>
    <w:rsid w:val="00890718"/>
    <w:rsid w:val="00891259"/>
    <w:rsid w:val="008915C6"/>
    <w:rsid w:val="00891DA2"/>
    <w:rsid w:val="00892165"/>
    <w:rsid w:val="00892B7A"/>
    <w:rsid w:val="00892E16"/>
    <w:rsid w:val="0089362B"/>
    <w:rsid w:val="00893700"/>
    <w:rsid w:val="00893BA8"/>
    <w:rsid w:val="00893E03"/>
    <w:rsid w:val="00893F65"/>
    <w:rsid w:val="00893FBA"/>
    <w:rsid w:val="00894247"/>
    <w:rsid w:val="008944D8"/>
    <w:rsid w:val="00894A46"/>
    <w:rsid w:val="00894D98"/>
    <w:rsid w:val="00895B27"/>
    <w:rsid w:val="00895E36"/>
    <w:rsid w:val="00896882"/>
    <w:rsid w:val="0089757E"/>
    <w:rsid w:val="00897C5E"/>
    <w:rsid w:val="008A01E9"/>
    <w:rsid w:val="008A08D6"/>
    <w:rsid w:val="008A0E6B"/>
    <w:rsid w:val="008A0EB6"/>
    <w:rsid w:val="008A0F8F"/>
    <w:rsid w:val="008A1726"/>
    <w:rsid w:val="008A17BB"/>
    <w:rsid w:val="008A2C23"/>
    <w:rsid w:val="008A3273"/>
    <w:rsid w:val="008A342A"/>
    <w:rsid w:val="008A36A3"/>
    <w:rsid w:val="008A373D"/>
    <w:rsid w:val="008A3741"/>
    <w:rsid w:val="008A3A6F"/>
    <w:rsid w:val="008A3C33"/>
    <w:rsid w:val="008A3EF1"/>
    <w:rsid w:val="008A418B"/>
    <w:rsid w:val="008A422A"/>
    <w:rsid w:val="008A452F"/>
    <w:rsid w:val="008A4D7A"/>
    <w:rsid w:val="008A557A"/>
    <w:rsid w:val="008A5590"/>
    <w:rsid w:val="008A57A5"/>
    <w:rsid w:val="008A5A32"/>
    <w:rsid w:val="008A64DD"/>
    <w:rsid w:val="008A651D"/>
    <w:rsid w:val="008A656A"/>
    <w:rsid w:val="008A67D0"/>
    <w:rsid w:val="008A6940"/>
    <w:rsid w:val="008A7145"/>
    <w:rsid w:val="008A73B4"/>
    <w:rsid w:val="008A7768"/>
    <w:rsid w:val="008A79BC"/>
    <w:rsid w:val="008A7BD1"/>
    <w:rsid w:val="008B01E8"/>
    <w:rsid w:val="008B041F"/>
    <w:rsid w:val="008B14C7"/>
    <w:rsid w:val="008B155A"/>
    <w:rsid w:val="008B1765"/>
    <w:rsid w:val="008B27A9"/>
    <w:rsid w:val="008B2834"/>
    <w:rsid w:val="008B291E"/>
    <w:rsid w:val="008B343D"/>
    <w:rsid w:val="008B44E0"/>
    <w:rsid w:val="008B4753"/>
    <w:rsid w:val="008B479B"/>
    <w:rsid w:val="008B4994"/>
    <w:rsid w:val="008B4AB2"/>
    <w:rsid w:val="008B4B3A"/>
    <w:rsid w:val="008B5A6D"/>
    <w:rsid w:val="008B5BDA"/>
    <w:rsid w:val="008B5ECF"/>
    <w:rsid w:val="008B6169"/>
    <w:rsid w:val="008B66FA"/>
    <w:rsid w:val="008B6BBE"/>
    <w:rsid w:val="008B7050"/>
    <w:rsid w:val="008B7235"/>
    <w:rsid w:val="008B738A"/>
    <w:rsid w:val="008B73B5"/>
    <w:rsid w:val="008B7CB3"/>
    <w:rsid w:val="008B7DED"/>
    <w:rsid w:val="008B7FF0"/>
    <w:rsid w:val="008C0359"/>
    <w:rsid w:val="008C111D"/>
    <w:rsid w:val="008C24C2"/>
    <w:rsid w:val="008C2DC3"/>
    <w:rsid w:val="008C36D7"/>
    <w:rsid w:val="008C3E5C"/>
    <w:rsid w:val="008C41AE"/>
    <w:rsid w:val="008C4799"/>
    <w:rsid w:val="008C549B"/>
    <w:rsid w:val="008C5C15"/>
    <w:rsid w:val="008C60D8"/>
    <w:rsid w:val="008C6498"/>
    <w:rsid w:val="008C6A84"/>
    <w:rsid w:val="008C6BA6"/>
    <w:rsid w:val="008C6D17"/>
    <w:rsid w:val="008C7930"/>
    <w:rsid w:val="008D02EB"/>
    <w:rsid w:val="008D047D"/>
    <w:rsid w:val="008D0E58"/>
    <w:rsid w:val="008D0EA0"/>
    <w:rsid w:val="008D0F79"/>
    <w:rsid w:val="008D1110"/>
    <w:rsid w:val="008D125D"/>
    <w:rsid w:val="008D2428"/>
    <w:rsid w:val="008D265A"/>
    <w:rsid w:val="008D2AEC"/>
    <w:rsid w:val="008D2BDB"/>
    <w:rsid w:val="008D315C"/>
    <w:rsid w:val="008D3215"/>
    <w:rsid w:val="008D3392"/>
    <w:rsid w:val="008D3B32"/>
    <w:rsid w:val="008D41F3"/>
    <w:rsid w:val="008D43B2"/>
    <w:rsid w:val="008D45D3"/>
    <w:rsid w:val="008D4709"/>
    <w:rsid w:val="008D4BDB"/>
    <w:rsid w:val="008D54C2"/>
    <w:rsid w:val="008D5678"/>
    <w:rsid w:val="008D5AC7"/>
    <w:rsid w:val="008D5B4C"/>
    <w:rsid w:val="008D6239"/>
    <w:rsid w:val="008D64A2"/>
    <w:rsid w:val="008D6801"/>
    <w:rsid w:val="008D6F6B"/>
    <w:rsid w:val="008D71D1"/>
    <w:rsid w:val="008D7317"/>
    <w:rsid w:val="008D77F0"/>
    <w:rsid w:val="008E0600"/>
    <w:rsid w:val="008E0895"/>
    <w:rsid w:val="008E0BFD"/>
    <w:rsid w:val="008E114C"/>
    <w:rsid w:val="008E1834"/>
    <w:rsid w:val="008E25B5"/>
    <w:rsid w:val="008E2A4B"/>
    <w:rsid w:val="008E2DCA"/>
    <w:rsid w:val="008E2E27"/>
    <w:rsid w:val="008E3ADA"/>
    <w:rsid w:val="008E3C25"/>
    <w:rsid w:val="008E3EB6"/>
    <w:rsid w:val="008E4566"/>
    <w:rsid w:val="008E47F8"/>
    <w:rsid w:val="008E49E5"/>
    <w:rsid w:val="008E4B82"/>
    <w:rsid w:val="008E548E"/>
    <w:rsid w:val="008E5756"/>
    <w:rsid w:val="008E5EF7"/>
    <w:rsid w:val="008E5F4F"/>
    <w:rsid w:val="008E6B65"/>
    <w:rsid w:val="008F040E"/>
    <w:rsid w:val="008F050B"/>
    <w:rsid w:val="008F0609"/>
    <w:rsid w:val="008F0E13"/>
    <w:rsid w:val="008F1186"/>
    <w:rsid w:val="008F140A"/>
    <w:rsid w:val="008F2061"/>
    <w:rsid w:val="008F2738"/>
    <w:rsid w:val="008F28B7"/>
    <w:rsid w:val="008F2BB7"/>
    <w:rsid w:val="008F3099"/>
    <w:rsid w:val="008F347C"/>
    <w:rsid w:val="008F37CB"/>
    <w:rsid w:val="008F3B19"/>
    <w:rsid w:val="008F4686"/>
    <w:rsid w:val="008F54E8"/>
    <w:rsid w:val="008F55A4"/>
    <w:rsid w:val="008F58FC"/>
    <w:rsid w:val="008F6749"/>
    <w:rsid w:val="008F690B"/>
    <w:rsid w:val="008F6936"/>
    <w:rsid w:val="008F743A"/>
    <w:rsid w:val="008F7AD7"/>
    <w:rsid w:val="008F7B7C"/>
    <w:rsid w:val="008F7BFC"/>
    <w:rsid w:val="008F7F68"/>
    <w:rsid w:val="009006FA"/>
    <w:rsid w:val="00900789"/>
    <w:rsid w:val="0090082B"/>
    <w:rsid w:val="009009A8"/>
    <w:rsid w:val="00900EC5"/>
    <w:rsid w:val="00901CBF"/>
    <w:rsid w:val="009023DA"/>
    <w:rsid w:val="0090288C"/>
    <w:rsid w:val="00902D7D"/>
    <w:rsid w:val="009036B7"/>
    <w:rsid w:val="00903C24"/>
    <w:rsid w:val="00903D85"/>
    <w:rsid w:val="00903FF5"/>
    <w:rsid w:val="00904326"/>
    <w:rsid w:val="009047DA"/>
    <w:rsid w:val="0090523A"/>
    <w:rsid w:val="009059A1"/>
    <w:rsid w:val="00905AA5"/>
    <w:rsid w:val="00906402"/>
    <w:rsid w:val="009064A3"/>
    <w:rsid w:val="00906A3D"/>
    <w:rsid w:val="00906C3F"/>
    <w:rsid w:val="00906D64"/>
    <w:rsid w:val="0090716A"/>
    <w:rsid w:val="0090785D"/>
    <w:rsid w:val="00907AB5"/>
    <w:rsid w:val="00907BE0"/>
    <w:rsid w:val="00907C06"/>
    <w:rsid w:val="00907F57"/>
    <w:rsid w:val="00910393"/>
    <w:rsid w:val="009104D8"/>
    <w:rsid w:val="00910E12"/>
    <w:rsid w:val="0091192A"/>
    <w:rsid w:val="00911941"/>
    <w:rsid w:val="0091274D"/>
    <w:rsid w:val="0091278B"/>
    <w:rsid w:val="00913444"/>
    <w:rsid w:val="0091400E"/>
    <w:rsid w:val="00914781"/>
    <w:rsid w:val="00914D99"/>
    <w:rsid w:val="009150C1"/>
    <w:rsid w:val="0091532C"/>
    <w:rsid w:val="00915443"/>
    <w:rsid w:val="009154F6"/>
    <w:rsid w:val="009157A6"/>
    <w:rsid w:val="00915AB4"/>
    <w:rsid w:val="00915D64"/>
    <w:rsid w:val="00915E50"/>
    <w:rsid w:val="00915F66"/>
    <w:rsid w:val="0091635F"/>
    <w:rsid w:val="00916379"/>
    <w:rsid w:val="00917209"/>
    <w:rsid w:val="0091752B"/>
    <w:rsid w:val="00917828"/>
    <w:rsid w:val="00917DA9"/>
    <w:rsid w:val="00920779"/>
    <w:rsid w:val="00920D4D"/>
    <w:rsid w:val="00921220"/>
    <w:rsid w:val="009212CF"/>
    <w:rsid w:val="00921810"/>
    <w:rsid w:val="00921A49"/>
    <w:rsid w:val="00921D25"/>
    <w:rsid w:val="009225CF"/>
    <w:rsid w:val="00922650"/>
    <w:rsid w:val="009227DF"/>
    <w:rsid w:val="009229F3"/>
    <w:rsid w:val="00922DD2"/>
    <w:rsid w:val="00922FB2"/>
    <w:rsid w:val="00923143"/>
    <w:rsid w:val="0092332F"/>
    <w:rsid w:val="0092369E"/>
    <w:rsid w:val="00924507"/>
    <w:rsid w:val="00924619"/>
    <w:rsid w:val="009247A6"/>
    <w:rsid w:val="00924927"/>
    <w:rsid w:val="00924C1B"/>
    <w:rsid w:val="00924D68"/>
    <w:rsid w:val="00924DE7"/>
    <w:rsid w:val="00925256"/>
    <w:rsid w:val="00925ACB"/>
    <w:rsid w:val="009268C1"/>
    <w:rsid w:val="0092712A"/>
    <w:rsid w:val="009277DE"/>
    <w:rsid w:val="00930328"/>
    <w:rsid w:val="00930558"/>
    <w:rsid w:val="0093059B"/>
    <w:rsid w:val="00930C55"/>
    <w:rsid w:val="00930D69"/>
    <w:rsid w:val="00931106"/>
    <w:rsid w:val="00931120"/>
    <w:rsid w:val="0093114E"/>
    <w:rsid w:val="0093139B"/>
    <w:rsid w:val="0093187B"/>
    <w:rsid w:val="00931C00"/>
    <w:rsid w:val="00932068"/>
    <w:rsid w:val="009321B0"/>
    <w:rsid w:val="009324AA"/>
    <w:rsid w:val="009325F5"/>
    <w:rsid w:val="00932622"/>
    <w:rsid w:val="009329A8"/>
    <w:rsid w:val="00932A97"/>
    <w:rsid w:val="00933E13"/>
    <w:rsid w:val="00933EED"/>
    <w:rsid w:val="009347F3"/>
    <w:rsid w:val="00934EC0"/>
    <w:rsid w:val="009355A7"/>
    <w:rsid w:val="009360A8"/>
    <w:rsid w:val="00936502"/>
    <w:rsid w:val="009376A2"/>
    <w:rsid w:val="00937737"/>
    <w:rsid w:val="00937BD5"/>
    <w:rsid w:val="009406E4"/>
    <w:rsid w:val="0094075B"/>
    <w:rsid w:val="0094092E"/>
    <w:rsid w:val="00940966"/>
    <w:rsid w:val="00940CA3"/>
    <w:rsid w:val="009421BD"/>
    <w:rsid w:val="009421E6"/>
    <w:rsid w:val="00942629"/>
    <w:rsid w:val="00942D69"/>
    <w:rsid w:val="00943240"/>
    <w:rsid w:val="00943ED1"/>
    <w:rsid w:val="00943F29"/>
    <w:rsid w:val="00943F52"/>
    <w:rsid w:val="009442EA"/>
    <w:rsid w:val="0094437C"/>
    <w:rsid w:val="00944464"/>
    <w:rsid w:val="0094486E"/>
    <w:rsid w:val="00944BD7"/>
    <w:rsid w:val="009457A8"/>
    <w:rsid w:val="00945987"/>
    <w:rsid w:val="0094598D"/>
    <w:rsid w:val="00946073"/>
    <w:rsid w:val="00946CC9"/>
    <w:rsid w:val="009471B3"/>
    <w:rsid w:val="00947588"/>
    <w:rsid w:val="00947C1C"/>
    <w:rsid w:val="00947F56"/>
    <w:rsid w:val="00950149"/>
    <w:rsid w:val="009502EF"/>
    <w:rsid w:val="009503E1"/>
    <w:rsid w:val="009504D7"/>
    <w:rsid w:val="00950728"/>
    <w:rsid w:val="00950EDA"/>
    <w:rsid w:val="009511E0"/>
    <w:rsid w:val="009511E1"/>
    <w:rsid w:val="00951A91"/>
    <w:rsid w:val="00951F8D"/>
    <w:rsid w:val="0095226F"/>
    <w:rsid w:val="009522B0"/>
    <w:rsid w:val="0095247A"/>
    <w:rsid w:val="0095254C"/>
    <w:rsid w:val="009526AF"/>
    <w:rsid w:val="0095308A"/>
    <w:rsid w:val="0095390B"/>
    <w:rsid w:val="009542D6"/>
    <w:rsid w:val="009545A6"/>
    <w:rsid w:val="009547CA"/>
    <w:rsid w:val="0095571D"/>
    <w:rsid w:val="00955994"/>
    <w:rsid w:val="00955CF3"/>
    <w:rsid w:val="00955E93"/>
    <w:rsid w:val="00956720"/>
    <w:rsid w:val="009568E3"/>
    <w:rsid w:val="00956E81"/>
    <w:rsid w:val="00956FA5"/>
    <w:rsid w:val="00957001"/>
    <w:rsid w:val="00957279"/>
    <w:rsid w:val="00957879"/>
    <w:rsid w:val="0095797A"/>
    <w:rsid w:val="009579C9"/>
    <w:rsid w:val="00960123"/>
    <w:rsid w:val="0096022D"/>
    <w:rsid w:val="00960417"/>
    <w:rsid w:val="0096095F"/>
    <w:rsid w:val="00961451"/>
    <w:rsid w:val="00961809"/>
    <w:rsid w:val="00961B6E"/>
    <w:rsid w:val="0096220E"/>
    <w:rsid w:val="009624AA"/>
    <w:rsid w:val="009624D8"/>
    <w:rsid w:val="009625F5"/>
    <w:rsid w:val="0096299A"/>
    <w:rsid w:val="009629A3"/>
    <w:rsid w:val="00962CD5"/>
    <w:rsid w:val="009631E8"/>
    <w:rsid w:val="00963589"/>
    <w:rsid w:val="009644BF"/>
    <w:rsid w:val="009656B8"/>
    <w:rsid w:val="00965AF7"/>
    <w:rsid w:val="00965C82"/>
    <w:rsid w:val="00966699"/>
    <w:rsid w:val="00966DE5"/>
    <w:rsid w:val="00966E08"/>
    <w:rsid w:val="00966F7E"/>
    <w:rsid w:val="009677EE"/>
    <w:rsid w:val="0096783C"/>
    <w:rsid w:val="009705DF"/>
    <w:rsid w:val="009709C6"/>
    <w:rsid w:val="00970A2B"/>
    <w:rsid w:val="00970A52"/>
    <w:rsid w:val="00970A57"/>
    <w:rsid w:val="0097117D"/>
    <w:rsid w:val="009712A5"/>
    <w:rsid w:val="009717F1"/>
    <w:rsid w:val="00971CC4"/>
    <w:rsid w:val="00971D96"/>
    <w:rsid w:val="00971F0A"/>
    <w:rsid w:val="00971FEE"/>
    <w:rsid w:val="00972076"/>
    <w:rsid w:val="009726CB"/>
    <w:rsid w:val="00972CFA"/>
    <w:rsid w:val="009737F2"/>
    <w:rsid w:val="00973A76"/>
    <w:rsid w:val="00973F5F"/>
    <w:rsid w:val="0097401A"/>
    <w:rsid w:val="009740D9"/>
    <w:rsid w:val="00974346"/>
    <w:rsid w:val="009746CC"/>
    <w:rsid w:val="0097498E"/>
    <w:rsid w:val="00974D9C"/>
    <w:rsid w:val="0097510D"/>
    <w:rsid w:val="009758D5"/>
    <w:rsid w:val="00975AB7"/>
    <w:rsid w:val="00975FAE"/>
    <w:rsid w:val="009761DB"/>
    <w:rsid w:val="00976866"/>
    <w:rsid w:val="00976A8E"/>
    <w:rsid w:val="00977940"/>
    <w:rsid w:val="00977FB7"/>
    <w:rsid w:val="009807DE"/>
    <w:rsid w:val="00980F03"/>
    <w:rsid w:val="0098113F"/>
    <w:rsid w:val="00981550"/>
    <w:rsid w:val="009818D7"/>
    <w:rsid w:val="00981CE8"/>
    <w:rsid w:val="00981E96"/>
    <w:rsid w:val="0098213C"/>
    <w:rsid w:val="00982739"/>
    <w:rsid w:val="00983656"/>
    <w:rsid w:val="00983671"/>
    <w:rsid w:val="00983F71"/>
    <w:rsid w:val="009847B1"/>
    <w:rsid w:val="009847F9"/>
    <w:rsid w:val="009851FD"/>
    <w:rsid w:val="009864C2"/>
    <w:rsid w:val="009866D2"/>
    <w:rsid w:val="00987035"/>
    <w:rsid w:val="00987529"/>
    <w:rsid w:val="00987881"/>
    <w:rsid w:val="00987935"/>
    <w:rsid w:val="00987A50"/>
    <w:rsid w:val="00987EF1"/>
    <w:rsid w:val="0099007C"/>
    <w:rsid w:val="00990099"/>
    <w:rsid w:val="00991509"/>
    <w:rsid w:val="009919DC"/>
    <w:rsid w:val="00992B56"/>
    <w:rsid w:val="00992CE5"/>
    <w:rsid w:val="0099329F"/>
    <w:rsid w:val="0099377C"/>
    <w:rsid w:val="009940F9"/>
    <w:rsid w:val="0099453C"/>
    <w:rsid w:val="00994DEB"/>
    <w:rsid w:val="00995369"/>
    <w:rsid w:val="00995433"/>
    <w:rsid w:val="0099545D"/>
    <w:rsid w:val="00995523"/>
    <w:rsid w:val="00995BD2"/>
    <w:rsid w:val="0099667A"/>
    <w:rsid w:val="00996C43"/>
    <w:rsid w:val="00996C80"/>
    <w:rsid w:val="0099764E"/>
    <w:rsid w:val="009A0C84"/>
    <w:rsid w:val="009A0E9C"/>
    <w:rsid w:val="009A1113"/>
    <w:rsid w:val="009A17B4"/>
    <w:rsid w:val="009A1849"/>
    <w:rsid w:val="009A1944"/>
    <w:rsid w:val="009A1EC6"/>
    <w:rsid w:val="009A20A6"/>
    <w:rsid w:val="009A2174"/>
    <w:rsid w:val="009A221E"/>
    <w:rsid w:val="009A27C1"/>
    <w:rsid w:val="009A2881"/>
    <w:rsid w:val="009A2939"/>
    <w:rsid w:val="009A367A"/>
    <w:rsid w:val="009A4614"/>
    <w:rsid w:val="009A5287"/>
    <w:rsid w:val="009A563A"/>
    <w:rsid w:val="009A56FB"/>
    <w:rsid w:val="009A5B5F"/>
    <w:rsid w:val="009A64A5"/>
    <w:rsid w:val="009A6639"/>
    <w:rsid w:val="009A6776"/>
    <w:rsid w:val="009A6F22"/>
    <w:rsid w:val="009A7209"/>
    <w:rsid w:val="009A72EF"/>
    <w:rsid w:val="009A732A"/>
    <w:rsid w:val="009A759C"/>
    <w:rsid w:val="009A7D8A"/>
    <w:rsid w:val="009B0097"/>
    <w:rsid w:val="009B13C7"/>
    <w:rsid w:val="009B1744"/>
    <w:rsid w:val="009B1A54"/>
    <w:rsid w:val="009B1EDA"/>
    <w:rsid w:val="009B2258"/>
    <w:rsid w:val="009B231D"/>
    <w:rsid w:val="009B2BDD"/>
    <w:rsid w:val="009B2E3C"/>
    <w:rsid w:val="009B315D"/>
    <w:rsid w:val="009B383C"/>
    <w:rsid w:val="009B3C99"/>
    <w:rsid w:val="009B40FC"/>
    <w:rsid w:val="009B4119"/>
    <w:rsid w:val="009B4442"/>
    <w:rsid w:val="009B55DC"/>
    <w:rsid w:val="009B5B2E"/>
    <w:rsid w:val="009B6BE2"/>
    <w:rsid w:val="009B6D0B"/>
    <w:rsid w:val="009B6E54"/>
    <w:rsid w:val="009B79EB"/>
    <w:rsid w:val="009C00E0"/>
    <w:rsid w:val="009C0538"/>
    <w:rsid w:val="009C0963"/>
    <w:rsid w:val="009C0EDA"/>
    <w:rsid w:val="009C0F06"/>
    <w:rsid w:val="009C1357"/>
    <w:rsid w:val="009C1B8D"/>
    <w:rsid w:val="009C2203"/>
    <w:rsid w:val="009C25E2"/>
    <w:rsid w:val="009C27C8"/>
    <w:rsid w:val="009C2838"/>
    <w:rsid w:val="009C2E33"/>
    <w:rsid w:val="009C3B05"/>
    <w:rsid w:val="009C41C6"/>
    <w:rsid w:val="009C4C99"/>
    <w:rsid w:val="009C5163"/>
    <w:rsid w:val="009C5595"/>
    <w:rsid w:val="009C569A"/>
    <w:rsid w:val="009C6BB2"/>
    <w:rsid w:val="009C79DA"/>
    <w:rsid w:val="009C7A52"/>
    <w:rsid w:val="009C7E88"/>
    <w:rsid w:val="009C7ED5"/>
    <w:rsid w:val="009D0150"/>
    <w:rsid w:val="009D02C0"/>
    <w:rsid w:val="009D03E9"/>
    <w:rsid w:val="009D1097"/>
    <w:rsid w:val="009D192B"/>
    <w:rsid w:val="009D1EE0"/>
    <w:rsid w:val="009D2AF0"/>
    <w:rsid w:val="009D2BED"/>
    <w:rsid w:val="009D2C27"/>
    <w:rsid w:val="009D2C3A"/>
    <w:rsid w:val="009D35C1"/>
    <w:rsid w:val="009D41CA"/>
    <w:rsid w:val="009D44FC"/>
    <w:rsid w:val="009D48BA"/>
    <w:rsid w:val="009D4EA6"/>
    <w:rsid w:val="009D56B3"/>
    <w:rsid w:val="009D5831"/>
    <w:rsid w:val="009D60E3"/>
    <w:rsid w:val="009D67EF"/>
    <w:rsid w:val="009D6909"/>
    <w:rsid w:val="009D766B"/>
    <w:rsid w:val="009D785A"/>
    <w:rsid w:val="009D79E8"/>
    <w:rsid w:val="009D7C79"/>
    <w:rsid w:val="009E01E4"/>
    <w:rsid w:val="009E08EC"/>
    <w:rsid w:val="009E0A77"/>
    <w:rsid w:val="009E0D78"/>
    <w:rsid w:val="009E1087"/>
    <w:rsid w:val="009E151E"/>
    <w:rsid w:val="009E155C"/>
    <w:rsid w:val="009E2350"/>
    <w:rsid w:val="009E2919"/>
    <w:rsid w:val="009E2970"/>
    <w:rsid w:val="009E2D61"/>
    <w:rsid w:val="009E37AE"/>
    <w:rsid w:val="009E3967"/>
    <w:rsid w:val="009E42F5"/>
    <w:rsid w:val="009E4400"/>
    <w:rsid w:val="009E445B"/>
    <w:rsid w:val="009E4727"/>
    <w:rsid w:val="009E48B9"/>
    <w:rsid w:val="009E4ECB"/>
    <w:rsid w:val="009E4FA5"/>
    <w:rsid w:val="009E51FD"/>
    <w:rsid w:val="009E6461"/>
    <w:rsid w:val="009E64E4"/>
    <w:rsid w:val="009E7041"/>
    <w:rsid w:val="009E774B"/>
    <w:rsid w:val="009E7BD1"/>
    <w:rsid w:val="009E7BF6"/>
    <w:rsid w:val="009F0367"/>
    <w:rsid w:val="009F0EBE"/>
    <w:rsid w:val="009F0F38"/>
    <w:rsid w:val="009F15CB"/>
    <w:rsid w:val="009F17E6"/>
    <w:rsid w:val="009F1992"/>
    <w:rsid w:val="009F23CF"/>
    <w:rsid w:val="009F2A93"/>
    <w:rsid w:val="009F2BCC"/>
    <w:rsid w:val="009F2DF6"/>
    <w:rsid w:val="009F2F98"/>
    <w:rsid w:val="009F35A7"/>
    <w:rsid w:val="009F4266"/>
    <w:rsid w:val="009F467D"/>
    <w:rsid w:val="009F4744"/>
    <w:rsid w:val="009F506A"/>
    <w:rsid w:val="009F51C7"/>
    <w:rsid w:val="009F51F9"/>
    <w:rsid w:val="009F5969"/>
    <w:rsid w:val="009F59E7"/>
    <w:rsid w:val="009F6203"/>
    <w:rsid w:val="009F6736"/>
    <w:rsid w:val="009F69C9"/>
    <w:rsid w:val="009F6D12"/>
    <w:rsid w:val="009F72FF"/>
    <w:rsid w:val="009F76AC"/>
    <w:rsid w:val="009F7D44"/>
    <w:rsid w:val="009F7E6E"/>
    <w:rsid w:val="00A00055"/>
    <w:rsid w:val="00A00284"/>
    <w:rsid w:val="00A00B25"/>
    <w:rsid w:val="00A00EE5"/>
    <w:rsid w:val="00A010D1"/>
    <w:rsid w:val="00A01AAB"/>
    <w:rsid w:val="00A01B38"/>
    <w:rsid w:val="00A01FB5"/>
    <w:rsid w:val="00A0203B"/>
    <w:rsid w:val="00A02315"/>
    <w:rsid w:val="00A02502"/>
    <w:rsid w:val="00A03361"/>
    <w:rsid w:val="00A03EF4"/>
    <w:rsid w:val="00A04409"/>
    <w:rsid w:val="00A04EA4"/>
    <w:rsid w:val="00A05258"/>
    <w:rsid w:val="00A0528A"/>
    <w:rsid w:val="00A05743"/>
    <w:rsid w:val="00A0583C"/>
    <w:rsid w:val="00A05F4D"/>
    <w:rsid w:val="00A06029"/>
    <w:rsid w:val="00A062C0"/>
    <w:rsid w:val="00A06B88"/>
    <w:rsid w:val="00A06DAC"/>
    <w:rsid w:val="00A0765D"/>
    <w:rsid w:val="00A07EA2"/>
    <w:rsid w:val="00A1039D"/>
    <w:rsid w:val="00A11A74"/>
    <w:rsid w:val="00A11DC4"/>
    <w:rsid w:val="00A1238C"/>
    <w:rsid w:val="00A123F7"/>
    <w:rsid w:val="00A125D4"/>
    <w:rsid w:val="00A137CD"/>
    <w:rsid w:val="00A1436A"/>
    <w:rsid w:val="00A15225"/>
    <w:rsid w:val="00A15314"/>
    <w:rsid w:val="00A16277"/>
    <w:rsid w:val="00A1628C"/>
    <w:rsid w:val="00A1628F"/>
    <w:rsid w:val="00A16780"/>
    <w:rsid w:val="00A168B8"/>
    <w:rsid w:val="00A16BD0"/>
    <w:rsid w:val="00A16D04"/>
    <w:rsid w:val="00A16E6C"/>
    <w:rsid w:val="00A17387"/>
    <w:rsid w:val="00A17575"/>
    <w:rsid w:val="00A17AB4"/>
    <w:rsid w:val="00A17CEF"/>
    <w:rsid w:val="00A20705"/>
    <w:rsid w:val="00A20A52"/>
    <w:rsid w:val="00A21632"/>
    <w:rsid w:val="00A219A5"/>
    <w:rsid w:val="00A21CD6"/>
    <w:rsid w:val="00A22463"/>
    <w:rsid w:val="00A2420E"/>
    <w:rsid w:val="00A2473A"/>
    <w:rsid w:val="00A251AD"/>
    <w:rsid w:val="00A25274"/>
    <w:rsid w:val="00A252CB"/>
    <w:rsid w:val="00A256B7"/>
    <w:rsid w:val="00A25752"/>
    <w:rsid w:val="00A25A7A"/>
    <w:rsid w:val="00A25C46"/>
    <w:rsid w:val="00A25ECD"/>
    <w:rsid w:val="00A2623B"/>
    <w:rsid w:val="00A2642A"/>
    <w:rsid w:val="00A265F0"/>
    <w:rsid w:val="00A26638"/>
    <w:rsid w:val="00A26793"/>
    <w:rsid w:val="00A2684A"/>
    <w:rsid w:val="00A274EF"/>
    <w:rsid w:val="00A27897"/>
    <w:rsid w:val="00A30044"/>
    <w:rsid w:val="00A30080"/>
    <w:rsid w:val="00A30143"/>
    <w:rsid w:val="00A30B5E"/>
    <w:rsid w:val="00A30F8D"/>
    <w:rsid w:val="00A31832"/>
    <w:rsid w:val="00A31EDC"/>
    <w:rsid w:val="00A32004"/>
    <w:rsid w:val="00A320F9"/>
    <w:rsid w:val="00A321CC"/>
    <w:rsid w:val="00A32853"/>
    <w:rsid w:val="00A32860"/>
    <w:rsid w:val="00A32897"/>
    <w:rsid w:val="00A32A56"/>
    <w:rsid w:val="00A32D83"/>
    <w:rsid w:val="00A32F8B"/>
    <w:rsid w:val="00A33981"/>
    <w:rsid w:val="00A33A73"/>
    <w:rsid w:val="00A33D72"/>
    <w:rsid w:val="00A340B8"/>
    <w:rsid w:val="00A341E5"/>
    <w:rsid w:val="00A3493E"/>
    <w:rsid w:val="00A34D9B"/>
    <w:rsid w:val="00A3512E"/>
    <w:rsid w:val="00A35798"/>
    <w:rsid w:val="00A35B65"/>
    <w:rsid w:val="00A36383"/>
    <w:rsid w:val="00A36896"/>
    <w:rsid w:val="00A36D63"/>
    <w:rsid w:val="00A37131"/>
    <w:rsid w:val="00A3759B"/>
    <w:rsid w:val="00A37625"/>
    <w:rsid w:val="00A3776B"/>
    <w:rsid w:val="00A37C6A"/>
    <w:rsid w:val="00A400DE"/>
    <w:rsid w:val="00A40140"/>
    <w:rsid w:val="00A4045B"/>
    <w:rsid w:val="00A40EB4"/>
    <w:rsid w:val="00A411D6"/>
    <w:rsid w:val="00A41221"/>
    <w:rsid w:val="00A4158B"/>
    <w:rsid w:val="00A416D9"/>
    <w:rsid w:val="00A41D73"/>
    <w:rsid w:val="00A42EDC"/>
    <w:rsid w:val="00A43218"/>
    <w:rsid w:val="00A43439"/>
    <w:rsid w:val="00A43D06"/>
    <w:rsid w:val="00A43E50"/>
    <w:rsid w:val="00A43EC5"/>
    <w:rsid w:val="00A43F0C"/>
    <w:rsid w:val="00A441B7"/>
    <w:rsid w:val="00A444DE"/>
    <w:rsid w:val="00A446F5"/>
    <w:rsid w:val="00A44827"/>
    <w:rsid w:val="00A44950"/>
    <w:rsid w:val="00A452EA"/>
    <w:rsid w:val="00A453C1"/>
    <w:rsid w:val="00A4630B"/>
    <w:rsid w:val="00A46FDA"/>
    <w:rsid w:val="00A47A01"/>
    <w:rsid w:val="00A47F29"/>
    <w:rsid w:val="00A50CDA"/>
    <w:rsid w:val="00A51099"/>
    <w:rsid w:val="00A51197"/>
    <w:rsid w:val="00A51520"/>
    <w:rsid w:val="00A52352"/>
    <w:rsid w:val="00A52952"/>
    <w:rsid w:val="00A529B6"/>
    <w:rsid w:val="00A52CF5"/>
    <w:rsid w:val="00A52D2F"/>
    <w:rsid w:val="00A52F10"/>
    <w:rsid w:val="00A53117"/>
    <w:rsid w:val="00A53283"/>
    <w:rsid w:val="00A532CD"/>
    <w:rsid w:val="00A532EE"/>
    <w:rsid w:val="00A5364A"/>
    <w:rsid w:val="00A54152"/>
    <w:rsid w:val="00A542BF"/>
    <w:rsid w:val="00A54337"/>
    <w:rsid w:val="00A54721"/>
    <w:rsid w:val="00A552CB"/>
    <w:rsid w:val="00A55566"/>
    <w:rsid w:val="00A557B7"/>
    <w:rsid w:val="00A55985"/>
    <w:rsid w:val="00A55A34"/>
    <w:rsid w:val="00A55A6F"/>
    <w:rsid w:val="00A563BC"/>
    <w:rsid w:val="00A569EB"/>
    <w:rsid w:val="00A56CB4"/>
    <w:rsid w:val="00A570E0"/>
    <w:rsid w:val="00A572B9"/>
    <w:rsid w:val="00A5744F"/>
    <w:rsid w:val="00A577BA"/>
    <w:rsid w:val="00A57B63"/>
    <w:rsid w:val="00A57C9A"/>
    <w:rsid w:val="00A601B2"/>
    <w:rsid w:val="00A60378"/>
    <w:rsid w:val="00A6050F"/>
    <w:rsid w:val="00A609F7"/>
    <w:rsid w:val="00A614E6"/>
    <w:rsid w:val="00A6176F"/>
    <w:rsid w:val="00A61CEB"/>
    <w:rsid w:val="00A62300"/>
    <w:rsid w:val="00A623E3"/>
    <w:rsid w:val="00A6256C"/>
    <w:rsid w:val="00A62822"/>
    <w:rsid w:val="00A63264"/>
    <w:rsid w:val="00A6388F"/>
    <w:rsid w:val="00A63B97"/>
    <w:rsid w:val="00A641EB"/>
    <w:rsid w:val="00A644F3"/>
    <w:rsid w:val="00A64C98"/>
    <w:rsid w:val="00A64D6B"/>
    <w:rsid w:val="00A65007"/>
    <w:rsid w:val="00A6530F"/>
    <w:rsid w:val="00A65381"/>
    <w:rsid w:val="00A65511"/>
    <w:rsid w:val="00A65711"/>
    <w:rsid w:val="00A659B6"/>
    <w:rsid w:val="00A65A23"/>
    <w:rsid w:val="00A65F29"/>
    <w:rsid w:val="00A66135"/>
    <w:rsid w:val="00A66144"/>
    <w:rsid w:val="00A66326"/>
    <w:rsid w:val="00A66498"/>
    <w:rsid w:val="00A66657"/>
    <w:rsid w:val="00A6673D"/>
    <w:rsid w:val="00A66E13"/>
    <w:rsid w:val="00A6729E"/>
    <w:rsid w:val="00A674B1"/>
    <w:rsid w:val="00A675C8"/>
    <w:rsid w:val="00A67A2E"/>
    <w:rsid w:val="00A67C33"/>
    <w:rsid w:val="00A67F98"/>
    <w:rsid w:val="00A67FA8"/>
    <w:rsid w:val="00A700A5"/>
    <w:rsid w:val="00A70334"/>
    <w:rsid w:val="00A70573"/>
    <w:rsid w:val="00A705EF"/>
    <w:rsid w:val="00A70AB1"/>
    <w:rsid w:val="00A71284"/>
    <w:rsid w:val="00A71446"/>
    <w:rsid w:val="00A715CE"/>
    <w:rsid w:val="00A717A5"/>
    <w:rsid w:val="00A71A9C"/>
    <w:rsid w:val="00A71AA7"/>
    <w:rsid w:val="00A72B28"/>
    <w:rsid w:val="00A72E24"/>
    <w:rsid w:val="00A73B7E"/>
    <w:rsid w:val="00A7502A"/>
    <w:rsid w:val="00A761E2"/>
    <w:rsid w:val="00A762A2"/>
    <w:rsid w:val="00A7634B"/>
    <w:rsid w:val="00A76687"/>
    <w:rsid w:val="00A76C49"/>
    <w:rsid w:val="00A773BC"/>
    <w:rsid w:val="00A776DF"/>
    <w:rsid w:val="00A7777E"/>
    <w:rsid w:val="00A77F76"/>
    <w:rsid w:val="00A80227"/>
    <w:rsid w:val="00A82372"/>
    <w:rsid w:val="00A82B8B"/>
    <w:rsid w:val="00A82E68"/>
    <w:rsid w:val="00A835CE"/>
    <w:rsid w:val="00A8398C"/>
    <w:rsid w:val="00A83D83"/>
    <w:rsid w:val="00A83FAC"/>
    <w:rsid w:val="00A84BB7"/>
    <w:rsid w:val="00A85100"/>
    <w:rsid w:val="00A85DAE"/>
    <w:rsid w:val="00A85F0F"/>
    <w:rsid w:val="00A8602A"/>
    <w:rsid w:val="00A865EA"/>
    <w:rsid w:val="00A867A4"/>
    <w:rsid w:val="00A867B5"/>
    <w:rsid w:val="00A8762E"/>
    <w:rsid w:val="00A87CAC"/>
    <w:rsid w:val="00A87D34"/>
    <w:rsid w:val="00A90789"/>
    <w:rsid w:val="00A9082F"/>
    <w:rsid w:val="00A909B0"/>
    <w:rsid w:val="00A90B34"/>
    <w:rsid w:val="00A91341"/>
    <w:rsid w:val="00A91422"/>
    <w:rsid w:val="00A919D2"/>
    <w:rsid w:val="00A92D2C"/>
    <w:rsid w:val="00A93086"/>
    <w:rsid w:val="00A93D55"/>
    <w:rsid w:val="00A93EE3"/>
    <w:rsid w:val="00A940F0"/>
    <w:rsid w:val="00A9487F"/>
    <w:rsid w:val="00A94FE7"/>
    <w:rsid w:val="00A956BA"/>
    <w:rsid w:val="00A95A9E"/>
    <w:rsid w:val="00A95DFB"/>
    <w:rsid w:val="00A96C02"/>
    <w:rsid w:val="00A97081"/>
    <w:rsid w:val="00A972ED"/>
    <w:rsid w:val="00A97892"/>
    <w:rsid w:val="00AA0892"/>
    <w:rsid w:val="00AA0CD3"/>
    <w:rsid w:val="00AA1332"/>
    <w:rsid w:val="00AA18F4"/>
    <w:rsid w:val="00AA2109"/>
    <w:rsid w:val="00AA25E2"/>
    <w:rsid w:val="00AA285F"/>
    <w:rsid w:val="00AA2E7E"/>
    <w:rsid w:val="00AA30AA"/>
    <w:rsid w:val="00AA3276"/>
    <w:rsid w:val="00AA3601"/>
    <w:rsid w:val="00AA3898"/>
    <w:rsid w:val="00AA3C1E"/>
    <w:rsid w:val="00AA4394"/>
    <w:rsid w:val="00AA441C"/>
    <w:rsid w:val="00AA4A3A"/>
    <w:rsid w:val="00AA4A91"/>
    <w:rsid w:val="00AA4D43"/>
    <w:rsid w:val="00AA5382"/>
    <w:rsid w:val="00AA5957"/>
    <w:rsid w:val="00AA5C5C"/>
    <w:rsid w:val="00AA5D12"/>
    <w:rsid w:val="00AA64EB"/>
    <w:rsid w:val="00AA69E0"/>
    <w:rsid w:val="00AA6FAC"/>
    <w:rsid w:val="00AA7BBD"/>
    <w:rsid w:val="00AB03F5"/>
    <w:rsid w:val="00AB0789"/>
    <w:rsid w:val="00AB0D59"/>
    <w:rsid w:val="00AB0EDC"/>
    <w:rsid w:val="00AB11B3"/>
    <w:rsid w:val="00AB13A6"/>
    <w:rsid w:val="00AB13E6"/>
    <w:rsid w:val="00AB1938"/>
    <w:rsid w:val="00AB1F24"/>
    <w:rsid w:val="00AB230C"/>
    <w:rsid w:val="00AB2596"/>
    <w:rsid w:val="00AB27DE"/>
    <w:rsid w:val="00AB2FFE"/>
    <w:rsid w:val="00AB30A9"/>
    <w:rsid w:val="00AB31D2"/>
    <w:rsid w:val="00AB32F8"/>
    <w:rsid w:val="00AB3A4B"/>
    <w:rsid w:val="00AB3D3A"/>
    <w:rsid w:val="00AB4CEE"/>
    <w:rsid w:val="00AB546E"/>
    <w:rsid w:val="00AB5B72"/>
    <w:rsid w:val="00AB5CDA"/>
    <w:rsid w:val="00AB6864"/>
    <w:rsid w:val="00AB68A1"/>
    <w:rsid w:val="00AB7601"/>
    <w:rsid w:val="00AB7B2F"/>
    <w:rsid w:val="00AC0450"/>
    <w:rsid w:val="00AC075A"/>
    <w:rsid w:val="00AC0C37"/>
    <w:rsid w:val="00AC20A0"/>
    <w:rsid w:val="00AC2267"/>
    <w:rsid w:val="00AC2728"/>
    <w:rsid w:val="00AC3B1D"/>
    <w:rsid w:val="00AC402F"/>
    <w:rsid w:val="00AC45DD"/>
    <w:rsid w:val="00AC48E2"/>
    <w:rsid w:val="00AC496D"/>
    <w:rsid w:val="00AC4CF3"/>
    <w:rsid w:val="00AC50A1"/>
    <w:rsid w:val="00AC5100"/>
    <w:rsid w:val="00AC5209"/>
    <w:rsid w:val="00AC5C3E"/>
    <w:rsid w:val="00AC61DC"/>
    <w:rsid w:val="00AC64AF"/>
    <w:rsid w:val="00AC6737"/>
    <w:rsid w:val="00AC6C6E"/>
    <w:rsid w:val="00AC6D0B"/>
    <w:rsid w:val="00AC6E55"/>
    <w:rsid w:val="00AC74EE"/>
    <w:rsid w:val="00AC7523"/>
    <w:rsid w:val="00AC79EA"/>
    <w:rsid w:val="00AD0448"/>
    <w:rsid w:val="00AD0BD5"/>
    <w:rsid w:val="00AD11D9"/>
    <w:rsid w:val="00AD1278"/>
    <w:rsid w:val="00AD142B"/>
    <w:rsid w:val="00AD1973"/>
    <w:rsid w:val="00AD1A48"/>
    <w:rsid w:val="00AD1C4B"/>
    <w:rsid w:val="00AD239D"/>
    <w:rsid w:val="00AD2850"/>
    <w:rsid w:val="00AD337C"/>
    <w:rsid w:val="00AD37CF"/>
    <w:rsid w:val="00AD3C36"/>
    <w:rsid w:val="00AD4591"/>
    <w:rsid w:val="00AD48D2"/>
    <w:rsid w:val="00AD5581"/>
    <w:rsid w:val="00AD5EDC"/>
    <w:rsid w:val="00AD5F12"/>
    <w:rsid w:val="00AD66BF"/>
    <w:rsid w:val="00AD699A"/>
    <w:rsid w:val="00AD69C3"/>
    <w:rsid w:val="00AD72B4"/>
    <w:rsid w:val="00AD7528"/>
    <w:rsid w:val="00AE0555"/>
    <w:rsid w:val="00AE064E"/>
    <w:rsid w:val="00AE0EA3"/>
    <w:rsid w:val="00AE0FA5"/>
    <w:rsid w:val="00AE13FA"/>
    <w:rsid w:val="00AE1451"/>
    <w:rsid w:val="00AE1C04"/>
    <w:rsid w:val="00AE2079"/>
    <w:rsid w:val="00AE26A4"/>
    <w:rsid w:val="00AE29C5"/>
    <w:rsid w:val="00AE29E8"/>
    <w:rsid w:val="00AE2EB9"/>
    <w:rsid w:val="00AE2F8A"/>
    <w:rsid w:val="00AE3117"/>
    <w:rsid w:val="00AE3764"/>
    <w:rsid w:val="00AE3928"/>
    <w:rsid w:val="00AE3C5C"/>
    <w:rsid w:val="00AE4529"/>
    <w:rsid w:val="00AE511E"/>
    <w:rsid w:val="00AE54E9"/>
    <w:rsid w:val="00AE661F"/>
    <w:rsid w:val="00AE68FF"/>
    <w:rsid w:val="00AE6BEB"/>
    <w:rsid w:val="00AE7064"/>
    <w:rsid w:val="00AE70FA"/>
    <w:rsid w:val="00AE7593"/>
    <w:rsid w:val="00AE7758"/>
    <w:rsid w:val="00AF009F"/>
    <w:rsid w:val="00AF0265"/>
    <w:rsid w:val="00AF0846"/>
    <w:rsid w:val="00AF0D3E"/>
    <w:rsid w:val="00AF105D"/>
    <w:rsid w:val="00AF2014"/>
    <w:rsid w:val="00AF21BA"/>
    <w:rsid w:val="00AF2AAE"/>
    <w:rsid w:val="00AF2AEE"/>
    <w:rsid w:val="00AF2B4E"/>
    <w:rsid w:val="00AF31D7"/>
    <w:rsid w:val="00AF38A5"/>
    <w:rsid w:val="00AF3CA2"/>
    <w:rsid w:val="00AF3CE0"/>
    <w:rsid w:val="00AF4322"/>
    <w:rsid w:val="00AF4D35"/>
    <w:rsid w:val="00AF4FDC"/>
    <w:rsid w:val="00AF5951"/>
    <w:rsid w:val="00AF596A"/>
    <w:rsid w:val="00AF5A09"/>
    <w:rsid w:val="00AF5C0D"/>
    <w:rsid w:val="00AF5D53"/>
    <w:rsid w:val="00AF5DB8"/>
    <w:rsid w:val="00AF67D7"/>
    <w:rsid w:val="00AF68D2"/>
    <w:rsid w:val="00AF6A2D"/>
    <w:rsid w:val="00AF7A20"/>
    <w:rsid w:val="00AF7BB6"/>
    <w:rsid w:val="00B0017D"/>
    <w:rsid w:val="00B00452"/>
    <w:rsid w:val="00B00885"/>
    <w:rsid w:val="00B00986"/>
    <w:rsid w:val="00B00CEB"/>
    <w:rsid w:val="00B010C1"/>
    <w:rsid w:val="00B01133"/>
    <w:rsid w:val="00B0164B"/>
    <w:rsid w:val="00B01C7D"/>
    <w:rsid w:val="00B01CA6"/>
    <w:rsid w:val="00B02B5D"/>
    <w:rsid w:val="00B02EC3"/>
    <w:rsid w:val="00B030F9"/>
    <w:rsid w:val="00B036F9"/>
    <w:rsid w:val="00B03875"/>
    <w:rsid w:val="00B03B51"/>
    <w:rsid w:val="00B03B7C"/>
    <w:rsid w:val="00B03C65"/>
    <w:rsid w:val="00B03CAA"/>
    <w:rsid w:val="00B0485C"/>
    <w:rsid w:val="00B04963"/>
    <w:rsid w:val="00B050F4"/>
    <w:rsid w:val="00B0528A"/>
    <w:rsid w:val="00B0567C"/>
    <w:rsid w:val="00B056C1"/>
    <w:rsid w:val="00B05896"/>
    <w:rsid w:val="00B05A2A"/>
    <w:rsid w:val="00B06792"/>
    <w:rsid w:val="00B0707C"/>
    <w:rsid w:val="00B07DBE"/>
    <w:rsid w:val="00B106B5"/>
    <w:rsid w:val="00B107AC"/>
    <w:rsid w:val="00B1082D"/>
    <w:rsid w:val="00B109B4"/>
    <w:rsid w:val="00B1102B"/>
    <w:rsid w:val="00B12150"/>
    <w:rsid w:val="00B122E6"/>
    <w:rsid w:val="00B126B8"/>
    <w:rsid w:val="00B12C72"/>
    <w:rsid w:val="00B13107"/>
    <w:rsid w:val="00B1330F"/>
    <w:rsid w:val="00B13938"/>
    <w:rsid w:val="00B13C95"/>
    <w:rsid w:val="00B14065"/>
    <w:rsid w:val="00B144D1"/>
    <w:rsid w:val="00B14C87"/>
    <w:rsid w:val="00B14E01"/>
    <w:rsid w:val="00B159C3"/>
    <w:rsid w:val="00B163E9"/>
    <w:rsid w:val="00B1767B"/>
    <w:rsid w:val="00B1787D"/>
    <w:rsid w:val="00B17C98"/>
    <w:rsid w:val="00B17FD0"/>
    <w:rsid w:val="00B20097"/>
    <w:rsid w:val="00B20857"/>
    <w:rsid w:val="00B209EA"/>
    <w:rsid w:val="00B20FA4"/>
    <w:rsid w:val="00B21E2D"/>
    <w:rsid w:val="00B22A34"/>
    <w:rsid w:val="00B22F79"/>
    <w:rsid w:val="00B235E8"/>
    <w:rsid w:val="00B23C24"/>
    <w:rsid w:val="00B241C7"/>
    <w:rsid w:val="00B24496"/>
    <w:rsid w:val="00B246EE"/>
    <w:rsid w:val="00B24CAB"/>
    <w:rsid w:val="00B24FB4"/>
    <w:rsid w:val="00B26993"/>
    <w:rsid w:val="00B26EBA"/>
    <w:rsid w:val="00B27867"/>
    <w:rsid w:val="00B27BF9"/>
    <w:rsid w:val="00B27DBF"/>
    <w:rsid w:val="00B27EE6"/>
    <w:rsid w:val="00B3069A"/>
    <w:rsid w:val="00B3069C"/>
    <w:rsid w:val="00B307C9"/>
    <w:rsid w:val="00B309D3"/>
    <w:rsid w:val="00B30B4D"/>
    <w:rsid w:val="00B3108D"/>
    <w:rsid w:val="00B3170F"/>
    <w:rsid w:val="00B317B7"/>
    <w:rsid w:val="00B318C6"/>
    <w:rsid w:val="00B31AF8"/>
    <w:rsid w:val="00B31EF0"/>
    <w:rsid w:val="00B31F10"/>
    <w:rsid w:val="00B3257C"/>
    <w:rsid w:val="00B32707"/>
    <w:rsid w:val="00B3340A"/>
    <w:rsid w:val="00B3480E"/>
    <w:rsid w:val="00B34ABB"/>
    <w:rsid w:val="00B34FEE"/>
    <w:rsid w:val="00B35196"/>
    <w:rsid w:val="00B356C1"/>
    <w:rsid w:val="00B35C7E"/>
    <w:rsid w:val="00B36145"/>
    <w:rsid w:val="00B36529"/>
    <w:rsid w:val="00B36DEA"/>
    <w:rsid w:val="00B37023"/>
    <w:rsid w:val="00B370AB"/>
    <w:rsid w:val="00B37570"/>
    <w:rsid w:val="00B3773B"/>
    <w:rsid w:val="00B37A4C"/>
    <w:rsid w:val="00B37E07"/>
    <w:rsid w:val="00B402EF"/>
    <w:rsid w:val="00B4033B"/>
    <w:rsid w:val="00B403C5"/>
    <w:rsid w:val="00B403F4"/>
    <w:rsid w:val="00B40ED1"/>
    <w:rsid w:val="00B410F2"/>
    <w:rsid w:val="00B41423"/>
    <w:rsid w:val="00B41A92"/>
    <w:rsid w:val="00B41D84"/>
    <w:rsid w:val="00B41E18"/>
    <w:rsid w:val="00B422DC"/>
    <w:rsid w:val="00B4250A"/>
    <w:rsid w:val="00B4298F"/>
    <w:rsid w:val="00B42A8F"/>
    <w:rsid w:val="00B43325"/>
    <w:rsid w:val="00B4437E"/>
    <w:rsid w:val="00B4537F"/>
    <w:rsid w:val="00B45B4F"/>
    <w:rsid w:val="00B45EC0"/>
    <w:rsid w:val="00B46E27"/>
    <w:rsid w:val="00B471B6"/>
    <w:rsid w:val="00B47B5A"/>
    <w:rsid w:val="00B501AF"/>
    <w:rsid w:val="00B50375"/>
    <w:rsid w:val="00B50426"/>
    <w:rsid w:val="00B50595"/>
    <w:rsid w:val="00B5113A"/>
    <w:rsid w:val="00B51358"/>
    <w:rsid w:val="00B51974"/>
    <w:rsid w:val="00B53983"/>
    <w:rsid w:val="00B54709"/>
    <w:rsid w:val="00B55654"/>
    <w:rsid w:val="00B5568E"/>
    <w:rsid w:val="00B55B7F"/>
    <w:rsid w:val="00B56219"/>
    <w:rsid w:val="00B562BD"/>
    <w:rsid w:val="00B5640A"/>
    <w:rsid w:val="00B564B4"/>
    <w:rsid w:val="00B5675B"/>
    <w:rsid w:val="00B56A31"/>
    <w:rsid w:val="00B56CD9"/>
    <w:rsid w:val="00B56F56"/>
    <w:rsid w:val="00B575F4"/>
    <w:rsid w:val="00B57822"/>
    <w:rsid w:val="00B578BA"/>
    <w:rsid w:val="00B57EEF"/>
    <w:rsid w:val="00B61054"/>
    <w:rsid w:val="00B61459"/>
    <w:rsid w:val="00B61C06"/>
    <w:rsid w:val="00B623E1"/>
    <w:rsid w:val="00B62556"/>
    <w:rsid w:val="00B6368B"/>
    <w:rsid w:val="00B63B44"/>
    <w:rsid w:val="00B63D84"/>
    <w:rsid w:val="00B63FE7"/>
    <w:rsid w:val="00B64058"/>
    <w:rsid w:val="00B64069"/>
    <w:rsid w:val="00B643C1"/>
    <w:rsid w:val="00B64425"/>
    <w:rsid w:val="00B6501F"/>
    <w:rsid w:val="00B6580F"/>
    <w:rsid w:val="00B664B6"/>
    <w:rsid w:val="00B66540"/>
    <w:rsid w:val="00B66797"/>
    <w:rsid w:val="00B66828"/>
    <w:rsid w:val="00B66D4B"/>
    <w:rsid w:val="00B66E22"/>
    <w:rsid w:val="00B6795F"/>
    <w:rsid w:val="00B67B1E"/>
    <w:rsid w:val="00B67CAE"/>
    <w:rsid w:val="00B67DD1"/>
    <w:rsid w:val="00B703B3"/>
    <w:rsid w:val="00B710E1"/>
    <w:rsid w:val="00B7147F"/>
    <w:rsid w:val="00B71CFF"/>
    <w:rsid w:val="00B72C0A"/>
    <w:rsid w:val="00B72F2B"/>
    <w:rsid w:val="00B731CE"/>
    <w:rsid w:val="00B73A4C"/>
    <w:rsid w:val="00B73D9E"/>
    <w:rsid w:val="00B73E7F"/>
    <w:rsid w:val="00B745D7"/>
    <w:rsid w:val="00B745F5"/>
    <w:rsid w:val="00B74909"/>
    <w:rsid w:val="00B74F2E"/>
    <w:rsid w:val="00B75886"/>
    <w:rsid w:val="00B75906"/>
    <w:rsid w:val="00B76180"/>
    <w:rsid w:val="00B766D0"/>
    <w:rsid w:val="00B76AA1"/>
    <w:rsid w:val="00B76B3C"/>
    <w:rsid w:val="00B76E5D"/>
    <w:rsid w:val="00B772B3"/>
    <w:rsid w:val="00B77505"/>
    <w:rsid w:val="00B778E3"/>
    <w:rsid w:val="00B8057B"/>
    <w:rsid w:val="00B80F50"/>
    <w:rsid w:val="00B811B5"/>
    <w:rsid w:val="00B814A1"/>
    <w:rsid w:val="00B81A1A"/>
    <w:rsid w:val="00B81BEE"/>
    <w:rsid w:val="00B81C28"/>
    <w:rsid w:val="00B82456"/>
    <w:rsid w:val="00B82460"/>
    <w:rsid w:val="00B824E4"/>
    <w:rsid w:val="00B82694"/>
    <w:rsid w:val="00B832E1"/>
    <w:rsid w:val="00B83A12"/>
    <w:rsid w:val="00B83E2C"/>
    <w:rsid w:val="00B84011"/>
    <w:rsid w:val="00B84232"/>
    <w:rsid w:val="00B84C2E"/>
    <w:rsid w:val="00B854A8"/>
    <w:rsid w:val="00B85B53"/>
    <w:rsid w:val="00B85D0D"/>
    <w:rsid w:val="00B86144"/>
    <w:rsid w:val="00B861F1"/>
    <w:rsid w:val="00B869DA"/>
    <w:rsid w:val="00B86B70"/>
    <w:rsid w:val="00B87BA1"/>
    <w:rsid w:val="00B87CEB"/>
    <w:rsid w:val="00B90529"/>
    <w:rsid w:val="00B90BDB"/>
    <w:rsid w:val="00B918AD"/>
    <w:rsid w:val="00B91D8C"/>
    <w:rsid w:val="00B92678"/>
    <w:rsid w:val="00B92C44"/>
    <w:rsid w:val="00B9323F"/>
    <w:rsid w:val="00B93292"/>
    <w:rsid w:val="00B935CD"/>
    <w:rsid w:val="00B93706"/>
    <w:rsid w:val="00B93ADB"/>
    <w:rsid w:val="00B93B11"/>
    <w:rsid w:val="00B93BAB"/>
    <w:rsid w:val="00B93F3A"/>
    <w:rsid w:val="00B940E4"/>
    <w:rsid w:val="00B945A8"/>
    <w:rsid w:val="00B94999"/>
    <w:rsid w:val="00B94EE3"/>
    <w:rsid w:val="00B95FA2"/>
    <w:rsid w:val="00B964AE"/>
    <w:rsid w:val="00B969B7"/>
    <w:rsid w:val="00B96E2C"/>
    <w:rsid w:val="00B971F5"/>
    <w:rsid w:val="00B97353"/>
    <w:rsid w:val="00B97466"/>
    <w:rsid w:val="00B9797D"/>
    <w:rsid w:val="00BA0259"/>
    <w:rsid w:val="00BA025A"/>
    <w:rsid w:val="00BA0949"/>
    <w:rsid w:val="00BA0E0C"/>
    <w:rsid w:val="00BA13EB"/>
    <w:rsid w:val="00BA1750"/>
    <w:rsid w:val="00BA17B6"/>
    <w:rsid w:val="00BA18DD"/>
    <w:rsid w:val="00BA1A5C"/>
    <w:rsid w:val="00BA23A3"/>
    <w:rsid w:val="00BA264F"/>
    <w:rsid w:val="00BA2BFD"/>
    <w:rsid w:val="00BA3044"/>
    <w:rsid w:val="00BA3E9C"/>
    <w:rsid w:val="00BA3F29"/>
    <w:rsid w:val="00BA41D6"/>
    <w:rsid w:val="00BA4EF6"/>
    <w:rsid w:val="00BA56A2"/>
    <w:rsid w:val="00BA6050"/>
    <w:rsid w:val="00BA615C"/>
    <w:rsid w:val="00BA65BD"/>
    <w:rsid w:val="00BA66FE"/>
    <w:rsid w:val="00BA6C66"/>
    <w:rsid w:val="00BA7126"/>
    <w:rsid w:val="00BA72BD"/>
    <w:rsid w:val="00BA792E"/>
    <w:rsid w:val="00BA7AD3"/>
    <w:rsid w:val="00BA7F2E"/>
    <w:rsid w:val="00BB010F"/>
    <w:rsid w:val="00BB035B"/>
    <w:rsid w:val="00BB067C"/>
    <w:rsid w:val="00BB082E"/>
    <w:rsid w:val="00BB08A7"/>
    <w:rsid w:val="00BB0C24"/>
    <w:rsid w:val="00BB0C8E"/>
    <w:rsid w:val="00BB0CD2"/>
    <w:rsid w:val="00BB1811"/>
    <w:rsid w:val="00BB2E17"/>
    <w:rsid w:val="00BB37F7"/>
    <w:rsid w:val="00BB3AE2"/>
    <w:rsid w:val="00BB498B"/>
    <w:rsid w:val="00BB4BBE"/>
    <w:rsid w:val="00BB4E1B"/>
    <w:rsid w:val="00BB5250"/>
    <w:rsid w:val="00BB562B"/>
    <w:rsid w:val="00BB5998"/>
    <w:rsid w:val="00BB6E1B"/>
    <w:rsid w:val="00BB732D"/>
    <w:rsid w:val="00BB7802"/>
    <w:rsid w:val="00BB7D73"/>
    <w:rsid w:val="00BC0483"/>
    <w:rsid w:val="00BC0508"/>
    <w:rsid w:val="00BC0549"/>
    <w:rsid w:val="00BC0729"/>
    <w:rsid w:val="00BC074D"/>
    <w:rsid w:val="00BC0E25"/>
    <w:rsid w:val="00BC1025"/>
    <w:rsid w:val="00BC1676"/>
    <w:rsid w:val="00BC19D9"/>
    <w:rsid w:val="00BC1A14"/>
    <w:rsid w:val="00BC2192"/>
    <w:rsid w:val="00BC2B06"/>
    <w:rsid w:val="00BC2C17"/>
    <w:rsid w:val="00BC3C0A"/>
    <w:rsid w:val="00BC4D7A"/>
    <w:rsid w:val="00BC55CB"/>
    <w:rsid w:val="00BC560A"/>
    <w:rsid w:val="00BC59A7"/>
    <w:rsid w:val="00BC6607"/>
    <w:rsid w:val="00BC66BD"/>
    <w:rsid w:val="00BC6BBA"/>
    <w:rsid w:val="00BC6D53"/>
    <w:rsid w:val="00BC756A"/>
    <w:rsid w:val="00BD0309"/>
    <w:rsid w:val="00BD03F1"/>
    <w:rsid w:val="00BD05AC"/>
    <w:rsid w:val="00BD0959"/>
    <w:rsid w:val="00BD0BAE"/>
    <w:rsid w:val="00BD0D23"/>
    <w:rsid w:val="00BD10E8"/>
    <w:rsid w:val="00BD1408"/>
    <w:rsid w:val="00BD1AEA"/>
    <w:rsid w:val="00BD1C72"/>
    <w:rsid w:val="00BD259C"/>
    <w:rsid w:val="00BD27EF"/>
    <w:rsid w:val="00BD2C22"/>
    <w:rsid w:val="00BD2E08"/>
    <w:rsid w:val="00BD31E5"/>
    <w:rsid w:val="00BD321B"/>
    <w:rsid w:val="00BD34FD"/>
    <w:rsid w:val="00BD365C"/>
    <w:rsid w:val="00BD39CF"/>
    <w:rsid w:val="00BD3F94"/>
    <w:rsid w:val="00BD409C"/>
    <w:rsid w:val="00BD4A57"/>
    <w:rsid w:val="00BD51BD"/>
    <w:rsid w:val="00BD51DF"/>
    <w:rsid w:val="00BD51F3"/>
    <w:rsid w:val="00BD5362"/>
    <w:rsid w:val="00BD5424"/>
    <w:rsid w:val="00BD5C64"/>
    <w:rsid w:val="00BD6038"/>
    <w:rsid w:val="00BD65BD"/>
    <w:rsid w:val="00BD6CEF"/>
    <w:rsid w:val="00BD73F6"/>
    <w:rsid w:val="00BD7767"/>
    <w:rsid w:val="00BD7D8E"/>
    <w:rsid w:val="00BE003B"/>
    <w:rsid w:val="00BE0411"/>
    <w:rsid w:val="00BE0AA1"/>
    <w:rsid w:val="00BE0D81"/>
    <w:rsid w:val="00BE129B"/>
    <w:rsid w:val="00BE16D7"/>
    <w:rsid w:val="00BE1927"/>
    <w:rsid w:val="00BE1979"/>
    <w:rsid w:val="00BE2109"/>
    <w:rsid w:val="00BE2619"/>
    <w:rsid w:val="00BE2674"/>
    <w:rsid w:val="00BE2DDF"/>
    <w:rsid w:val="00BE380C"/>
    <w:rsid w:val="00BE40E2"/>
    <w:rsid w:val="00BE447E"/>
    <w:rsid w:val="00BE4D20"/>
    <w:rsid w:val="00BE4F71"/>
    <w:rsid w:val="00BE582D"/>
    <w:rsid w:val="00BE625F"/>
    <w:rsid w:val="00BE6639"/>
    <w:rsid w:val="00BE6A7D"/>
    <w:rsid w:val="00BE7036"/>
    <w:rsid w:val="00BE70CA"/>
    <w:rsid w:val="00BE71EF"/>
    <w:rsid w:val="00BE7258"/>
    <w:rsid w:val="00BE777C"/>
    <w:rsid w:val="00BF017F"/>
    <w:rsid w:val="00BF041A"/>
    <w:rsid w:val="00BF080C"/>
    <w:rsid w:val="00BF126F"/>
    <w:rsid w:val="00BF1E21"/>
    <w:rsid w:val="00BF22F1"/>
    <w:rsid w:val="00BF2606"/>
    <w:rsid w:val="00BF30AC"/>
    <w:rsid w:val="00BF33BB"/>
    <w:rsid w:val="00BF36A4"/>
    <w:rsid w:val="00BF38F0"/>
    <w:rsid w:val="00BF3FE5"/>
    <w:rsid w:val="00BF4916"/>
    <w:rsid w:val="00BF4A1B"/>
    <w:rsid w:val="00BF5804"/>
    <w:rsid w:val="00BF5988"/>
    <w:rsid w:val="00BF5CBF"/>
    <w:rsid w:val="00BF63D9"/>
    <w:rsid w:val="00BF6F59"/>
    <w:rsid w:val="00BF7CF6"/>
    <w:rsid w:val="00C00575"/>
    <w:rsid w:val="00C00B2E"/>
    <w:rsid w:val="00C02BC3"/>
    <w:rsid w:val="00C03003"/>
    <w:rsid w:val="00C0359F"/>
    <w:rsid w:val="00C035B0"/>
    <w:rsid w:val="00C036C7"/>
    <w:rsid w:val="00C04508"/>
    <w:rsid w:val="00C04856"/>
    <w:rsid w:val="00C04984"/>
    <w:rsid w:val="00C049DE"/>
    <w:rsid w:val="00C050C8"/>
    <w:rsid w:val="00C0538B"/>
    <w:rsid w:val="00C05B9F"/>
    <w:rsid w:val="00C05CE6"/>
    <w:rsid w:val="00C05E28"/>
    <w:rsid w:val="00C05E69"/>
    <w:rsid w:val="00C05FEE"/>
    <w:rsid w:val="00C06D7A"/>
    <w:rsid w:val="00C07585"/>
    <w:rsid w:val="00C07CD0"/>
    <w:rsid w:val="00C07DB2"/>
    <w:rsid w:val="00C07E49"/>
    <w:rsid w:val="00C1021E"/>
    <w:rsid w:val="00C10739"/>
    <w:rsid w:val="00C11047"/>
    <w:rsid w:val="00C11D8B"/>
    <w:rsid w:val="00C11DBF"/>
    <w:rsid w:val="00C12894"/>
    <w:rsid w:val="00C12BC1"/>
    <w:rsid w:val="00C12DD5"/>
    <w:rsid w:val="00C1308A"/>
    <w:rsid w:val="00C13996"/>
    <w:rsid w:val="00C13B3A"/>
    <w:rsid w:val="00C14099"/>
    <w:rsid w:val="00C146EB"/>
    <w:rsid w:val="00C147FB"/>
    <w:rsid w:val="00C157FA"/>
    <w:rsid w:val="00C15A7F"/>
    <w:rsid w:val="00C15C02"/>
    <w:rsid w:val="00C15DEE"/>
    <w:rsid w:val="00C15EC5"/>
    <w:rsid w:val="00C1650D"/>
    <w:rsid w:val="00C16D1F"/>
    <w:rsid w:val="00C16E5A"/>
    <w:rsid w:val="00C16E7B"/>
    <w:rsid w:val="00C1777D"/>
    <w:rsid w:val="00C17B21"/>
    <w:rsid w:val="00C20768"/>
    <w:rsid w:val="00C208DA"/>
    <w:rsid w:val="00C209D3"/>
    <w:rsid w:val="00C210A4"/>
    <w:rsid w:val="00C210B8"/>
    <w:rsid w:val="00C212BB"/>
    <w:rsid w:val="00C215F3"/>
    <w:rsid w:val="00C21731"/>
    <w:rsid w:val="00C21B34"/>
    <w:rsid w:val="00C21B40"/>
    <w:rsid w:val="00C21DB7"/>
    <w:rsid w:val="00C2206D"/>
    <w:rsid w:val="00C22731"/>
    <w:rsid w:val="00C22FD0"/>
    <w:rsid w:val="00C2334E"/>
    <w:rsid w:val="00C23450"/>
    <w:rsid w:val="00C24353"/>
    <w:rsid w:val="00C249DF"/>
    <w:rsid w:val="00C24CED"/>
    <w:rsid w:val="00C24FE3"/>
    <w:rsid w:val="00C252B3"/>
    <w:rsid w:val="00C25395"/>
    <w:rsid w:val="00C256D0"/>
    <w:rsid w:val="00C25867"/>
    <w:rsid w:val="00C265E7"/>
    <w:rsid w:val="00C266DD"/>
    <w:rsid w:val="00C269CB"/>
    <w:rsid w:val="00C26A10"/>
    <w:rsid w:val="00C26EF7"/>
    <w:rsid w:val="00C26FCF"/>
    <w:rsid w:val="00C27442"/>
    <w:rsid w:val="00C27E76"/>
    <w:rsid w:val="00C30AB5"/>
    <w:rsid w:val="00C30CF1"/>
    <w:rsid w:val="00C3148E"/>
    <w:rsid w:val="00C3170A"/>
    <w:rsid w:val="00C31972"/>
    <w:rsid w:val="00C31D58"/>
    <w:rsid w:val="00C32D3A"/>
    <w:rsid w:val="00C32FAF"/>
    <w:rsid w:val="00C331E9"/>
    <w:rsid w:val="00C333DE"/>
    <w:rsid w:val="00C3363A"/>
    <w:rsid w:val="00C33994"/>
    <w:rsid w:val="00C33A92"/>
    <w:rsid w:val="00C33D3F"/>
    <w:rsid w:val="00C3467F"/>
    <w:rsid w:val="00C3476D"/>
    <w:rsid w:val="00C34FF9"/>
    <w:rsid w:val="00C35055"/>
    <w:rsid w:val="00C3563B"/>
    <w:rsid w:val="00C36102"/>
    <w:rsid w:val="00C361EB"/>
    <w:rsid w:val="00C365C2"/>
    <w:rsid w:val="00C368B4"/>
    <w:rsid w:val="00C36A14"/>
    <w:rsid w:val="00C36E60"/>
    <w:rsid w:val="00C37423"/>
    <w:rsid w:val="00C3768E"/>
    <w:rsid w:val="00C379FD"/>
    <w:rsid w:val="00C37A49"/>
    <w:rsid w:val="00C40508"/>
    <w:rsid w:val="00C40589"/>
    <w:rsid w:val="00C40AC9"/>
    <w:rsid w:val="00C40DB7"/>
    <w:rsid w:val="00C4229B"/>
    <w:rsid w:val="00C4261C"/>
    <w:rsid w:val="00C42637"/>
    <w:rsid w:val="00C426BA"/>
    <w:rsid w:val="00C42C94"/>
    <w:rsid w:val="00C42D0F"/>
    <w:rsid w:val="00C42E50"/>
    <w:rsid w:val="00C4372C"/>
    <w:rsid w:val="00C438F3"/>
    <w:rsid w:val="00C43AF7"/>
    <w:rsid w:val="00C4419B"/>
    <w:rsid w:val="00C447EB"/>
    <w:rsid w:val="00C44C96"/>
    <w:rsid w:val="00C44D0E"/>
    <w:rsid w:val="00C45475"/>
    <w:rsid w:val="00C464D8"/>
    <w:rsid w:val="00C46BF0"/>
    <w:rsid w:val="00C46F64"/>
    <w:rsid w:val="00C47B25"/>
    <w:rsid w:val="00C502A2"/>
    <w:rsid w:val="00C5030C"/>
    <w:rsid w:val="00C50382"/>
    <w:rsid w:val="00C504E9"/>
    <w:rsid w:val="00C508C3"/>
    <w:rsid w:val="00C50C99"/>
    <w:rsid w:val="00C5132D"/>
    <w:rsid w:val="00C514D8"/>
    <w:rsid w:val="00C51986"/>
    <w:rsid w:val="00C51BA1"/>
    <w:rsid w:val="00C53A7B"/>
    <w:rsid w:val="00C53AFB"/>
    <w:rsid w:val="00C53B61"/>
    <w:rsid w:val="00C53C2D"/>
    <w:rsid w:val="00C53CDB"/>
    <w:rsid w:val="00C547D9"/>
    <w:rsid w:val="00C54D63"/>
    <w:rsid w:val="00C55267"/>
    <w:rsid w:val="00C55284"/>
    <w:rsid w:val="00C552A4"/>
    <w:rsid w:val="00C552C8"/>
    <w:rsid w:val="00C553D5"/>
    <w:rsid w:val="00C555EE"/>
    <w:rsid w:val="00C558C7"/>
    <w:rsid w:val="00C55A37"/>
    <w:rsid w:val="00C55B0B"/>
    <w:rsid w:val="00C55D4B"/>
    <w:rsid w:val="00C567ED"/>
    <w:rsid w:val="00C57379"/>
    <w:rsid w:val="00C57912"/>
    <w:rsid w:val="00C6068E"/>
    <w:rsid w:val="00C606F8"/>
    <w:rsid w:val="00C60867"/>
    <w:rsid w:val="00C60B5A"/>
    <w:rsid w:val="00C60F1B"/>
    <w:rsid w:val="00C61288"/>
    <w:rsid w:val="00C61468"/>
    <w:rsid w:val="00C62275"/>
    <w:rsid w:val="00C62A8A"/>
    <w:rsid w:val="00C62AB5"/>
    <w:rsid w:val="00C62C79"/>
    <w:rsid w:val="00C62E3B"/>
    <w:rsid w:val="00C632FD"/>
    <w:rsid w:val="00C63398"/>
    <w:rsid w:val="00C63F5E"/>
    <w:rsid w:val="00C64B1F"/>
    <w:rsid w:val="00C64D7B"/>
    <w:rsid w:val="00C654E1"/>
    <w:rsid w:val="00C65E4A"/>
    <w:rsid w:val="00C6604A"/>
    <w:rsid w:val="00C665B1"/>
    <w:rsid w:val="00C665EA"/>
    <w:rsid w:val="00C66753"/>
    <w:rsid w:val="00C6699E"/>
    <w:rsid w:val="00C669E6"/>
    <w:rsid w:val="00C66A2D"/>
    <w:rsid w:val="00C66FCA"/>
    <w:rsid w:val="00C6712F"/>
    <w:rsid w:val="00C6727A"/>
    <w:rsid w:val="00C67AC0"/>
    <w:rsid w:val="00C70050"/>
    <w:rsid w:val="00C70799"/>
    <w:rsid w:val="00C7083E"/>
    <w:rsid w:val="00C7098A"/>
    <w:rsid w:val="00C7098C"/>
    <w:rsid w:val="00C70A60"/>
    <w:rsid w:val="00C71878"/>
    <w:rsid w:val="00C719A8"/>
    <w:rsid w:val="00C71C39"/>
    <w:rsid w:val="00C71DAF"/>
    <w:rsid w:val="00C71FA7"/>
    <w:rsid w:val="00C72437"/>
    <w:rsid w:val="00C72909"/>
    <w:rsid w:val="00C72E60"/>
    <w:rsid w:val="00C73340"/>
    <w:rsid w:val="00C734A0"/>
    <w:rsid w:val="00C736C0"/>
    <w:rsid w:val="00C73AD9"/>
    <w:rsid w:val="00C73B7F"/>
    <w:rsid w:val="00C73D4D"/>
    <w:rsid w:val="00C7402D"/>
    <w:rsid w:val="00C744F4"/>
    <w:rsid w:val="00C745F4"/>
    <w:rsid w:val="00C749EA"/>
    <w:rsid w:val="00C74EA7"/>
    <w:rsid w:val="00C75003"/>
    <w:rsid w:val="00C75148"/>
    <w:rsid w:val="00C755F4"/>
    <w:rsid w:val="00C763EA"/>
    <w:rsid w:val="00C764E7"/>
    <w:rsid w:val="00C7689C"/>
    <w:rsid w:val="00C76CF8"/>
    <w:rsid w:val="00C77614"/>
    <w:rsid w:val="00C779B6"/>
    <w:rsid w:val="00C77CD8"/>
    <w:rsid w:val="00C8008C"/>
    <w:rsid w:val="00C808E1"/>
    <w:rsid w:val="00C808E2"/>
    <w:rsid w:val="00C80C19"/>
    <w:rsid w:val="00C815A5"/>
    <w:rsid w:val="00C8194D"/>
    <w:rsid w:val="00C827CB"/>
    <w:rsid w:val="00C828A4"/>
    <w:rsid w:val="00C82BFB"/>
    <w:rsid w:val="00C82C90"/>
    <w:rsid w:val="00C82FBA"/>
    <w:rsid w:val="00C83679"/>
    <w:rsid w:val="00C83C02"/>
    <w:rsid w:val="00C84E9D"/>
    <w:rsid w:val="00C850E7"/>
    <w:rsid w:val="00C86362"/>
    <w:rsid w:val="00C8666B"/>
    <w:rsid w:val="00C8696A"/>
    <w:rsid w:val="00C875DC"/>
    <w:rsid w:val="00C87690"/>
    <w:rsid w:val="00C905A3"/>
    <w:rsid w:val="00C906E1"/>
    <w:rsid w:val="00C90CBA"/>
    <w:rsid w:val="00C90F3C"/>
    <w:rsid w:val="00C9120D"/>
    <w:rsid w:val="00C919AE"/>
    <w:rsid w:val="00C92088"/>
    <w:rsid w:val="00C926DA"/>
    <w:rsid w:val="00C93318"/>
    <w:rsid w:val="00C93645"/>
    <w:rsid w:val="00C937A8"/>
    <w:rsid w:val="00C93A8A"/>
    <w:rsid w:val="00C94108"/>
    <w:rsid w:val="00C94ADC"/>
    <w:rsid w:val="00C94FF0"/>
    <w:rsid w:val="00C9536E"/>
    <w:rsid w:val="00C95557"/>
    <w:rsid w:val="00C95667"/>
    <w:rsid w:val="00C9587F"/>
    <w:rsid w:val="00C95E7F"/>
    <w:rsid w:val="00C963FC"/>
    <w:rsid w:val="00C96849"/>
    <w:rsid w:val="00C97582"/>
    <w:rsid w:val="00C977F0"/>
    <w:rsid w:val="00C97AD6"/>
    <w:rsid w:val="00C97C45"/>
    <w:rsid w:val="00C97D88"/>
    <w:rsid w:val="00C97D8B"/>
    <w:rsid w:val="00CA038A"/>
    <w:rsid w:val="00CA06E1"/>
    <w:rsid w:val="00CA0FA2"/>
    <w:rsid w:val="00CA1DBE"/>
    <w:rsid w:val="00CA22BE"/>
    <w:rsid w:val="00CA25C0"/>
    <w:rsid w:val="00CA33A0"/>
    <w:rsid w:val="00CA35BE"/>
    <w:rsid w:val="00CA4BC4"/>
    <w:rsid w:val="00CA51BF"/>
    <w:rsid w:val="00CA534F"/>
    <w:rsid w:val="00CA5361"/>
    <w:rsid w:val="00CA5597"/>
    <w:rsid w:val="00CA57C1"/>
    <w:rsid w:val="00CA5E1F"/>
    <w:rsid w:val="00CA653A"/>
    <w:rsid w:val="00CA69F9"/>
    <w:rsid w:val="00CA6B4B"/>
    <w:rsid w:val="00CA7059"/>
    <w:rsid w:val="00CA728D"/>
    <w:rsid w:val="00CA733A"/>
    <w:rsid w:val="00CA785D"/>
    <w:rsid w:val="00CA78B1"/>
    <w:rsid w:val="00CB0111"/>
    <w:rsid w:val="00CB0918"/>
    <w:rsid w:val="00CB0A1B"/>
    <w:rsid w:val="00CB0DD4"/>
    <w:rsid w:val="00CB1EEF"/>
    <w:rsid w:val="00CB2302"/>
    <w:rsid w:val="00CB24A3"/>
    <w:rsid w:val="00CB2583"/>
    <w:rsid w:val="00CB2B6F"/>
    <w:rsid w:val="00CB2FF7"/>
    <w:rsid w:val="00CB305C"/>
    <w:rsid w:val="00CB3638"/>
    <w:rsid w:val="00CB402C"/>
    <w:rsid w:val="00CB4AE8"/>
    <w:rsid w:val="00CB4E0C"/>
    <w:rsid w:val="00CB4EE9"/>
    <w:rsid w:val="00CB5519"/>
    <w:rsid w:val="00CB5CD2"/>
    <w:rsid w:val="00CB5EEE"/>
    <w:rsid w:val="00CB61A7"/>
    <w:rsid w:val="00CB6C59"/>
    <w:rsid w:val="00CB7004"/>
    <w:rsid w:val="00CB70B3"/>
    <w:rsid w:val="00CB72E8"/>
    <w:rsid w:val="00CB732A"/>
    <w:rsid w:val="00CB73A7"/>
    <w:rsid w:val="00CB7A44"/>
    <w:rsid w:val="00CC0059"/>
    <w:rsid w:val="00CC00A3"/>
    <w:rsid w:val="00CC03C4"/>
    <w:rsid w:val="00CC0AD1"/>
    <w:rsid w:val="00CC0B00"/>
    <w:rsid w:val="00CC0B67"/>
    <w:rsid w:val="00CC0BFE"/>
    <w:rsid w:val="00CC0D6F"/>
    <w:rsid w:val="00CC116A"/>
    <w:rsid w:val="00CC1FA5"/>
    <w:rsid w:val="00CC24A6"/>
    <w:rsid w:val="00CC2AD7"/>
    <w:rsid w:val="00CC2F87"/>
    <w:rsid w:val="00CC321F"/>
    <w:rsid w:val="00CC37D4"/>
    <w:rsid w:val="00CC4387"/>
    <w:rsid w:val="00CC460C"/>
    <w:rsid w:val="00CC47E3"/>
    <w:rsid w:val="00CC531B"/>
    <w:rsid w:val="00CC549B"/>
    <w:rsid w:val="00CC57EF"/>
    <w:rsid w:val="00CC5BF6"/>
    <w:rsid w:val="00CC5EF0"/>
    <w:rsid w:val="00CC665E"/>
    <w:rsid w:val="00CC6B90"/>
    <w:rsid w:val="00CC7DF7"/>
    <w:rsid w:val="00CD02C7"/>
    <w:rsid w:val="00CD0AF3"/>
    <w:rsid w:val="00CD1180"/>
    <w:rsid w:val="00CD19E4"/>
    <w:rsid w:val="00CD20C4"/>
    <w:rsid w:val="00CD2142"/>
    <w:rsid w:val="00CD23A5"/>
    <w:rsid w:val="00CD23EC"/>
    <w:rsid w:val="00CD25DA"/>
    <w:rsid w:val="00CD275E"/>
    <w:rsid w:val="00CD2860"/>
    <w:rsid w:val="00CD2E50"/>
    <w:rsid w:val="00CD3C4B"/>
    <w:rsid w:val="00CD3C71"/>
    <w:rsid w:val="00CD3DFF"/>
    <w:rsid w:val="00CD3F32"/>
    <w:rsid w:val="00CD43E4"/>
    <w:rsid w:val="00CD4C90"/>
    <w:rsid w:val="00CD567A"/>
    <w:rsid w:val="00CD5B96"/>
    <w:rsid w:val="00CD62F8"/>
    <w:rsid w:val="00CD6B42"/>
    <w:rsid w:val="00CD6ED6"/>
    <w:rsid w:val="00CD732E"/>
    <w:rsid w:val="00CD7F55"/>
    <w:rsid w:val="00CE08CF"/>
    <w:rsid w:val="00CE0B02"/>
    <w:rsid w:val="00CE187C"/>
    <w:rsid w:val="00CE2AEF"/>
    <w:rsid w:val="00CE2C7A"/>
    <w:rsid w:val="00CE3153"/>
    <w:rsid w:val="00CE438A"/>
    <w:rsid w:val="00CE4599"/>
    <w:rsid w:val="00CE45E3"/>
    <w:rsid w:val="00CE473E"/>
    <w:rsid w:val="00CE49B8"/>
    <w:rsid w:val="00CE5533"/>
    <w:rsid w:val="00CE553C"/>
    <w:rsid w:val="00CE5746"/>
    <w:rsid w:val="00CE659A"/>
    <w:rsid w:val="00CE66F1"/>
    <w:rsid w:val="00CE6BF2"/>
    <w:rsid w:val="00CE6F4F"/>
    <w:rsid w:val="00CE7119"/>
    <w:rsid w:val="00CE769D"/>
    <w:rsid w:val="00CE770F"/>
    <w:rsid w:val="00CE77CE"/>
    <w:rsid w:val="00CF04A3"/>
    <w:rsid w:val="00CF0715"/>
    <w:rsid w:val="00CF0768"/>
    <w:rsid w:val="00CF09D0"/>
    <w:rsid w:val="00CF0A0A"/>
    <w:rsid w:val="00CF0EC0"/>
    <w:rsid w:val="00CF11FE"/>
    <w:rsid w:val="00CF1324"/>
    <w:rsid w:val="00CF140A"/>
    <w:rsid w:val="00CF1D4C"/>
    <w:rsid w:val="00CF1E98"/>
    <w:rsid w:val="00CF1FD0"/>
    <w:rsid w:val="00CF20BE"/>
    <w:rsid w:val="00CF21D0"/>
    <w:rsid w:val="00CF2388"/>
    <w:rsid w:val="00CF2418"/>
    <w:rsid w:val="00CF2597"/>
    <w:rsid w:val="00CF25CF"/>
    <w:rsid w:val="00CF2824"/>
    <w:rsid w:val="00CF396E"/>
    <w:rsid w:val="00CF3CD9"/>
    <w:rsid w:val="00CF4788"/>
    <w:rsid w:val="00CF49DC"/>
    <w:rsid w:val="00CF5044"/>
    <w:rsid w:val="00CF560B"/>
    <w:rsid w:val="00CF6051"/>
    <w:rsid w:val="00CF736E"/>
    <w:rsid w:val="00CF7389"/>
    <w:rsid w:val="00CF75B9"/>
    <w:rsid w:val="00CF760E"/>
    <w:rsid w:val="00CF77B7"/>
    <w:rsid w:val="00D00984"/>
    <w:rsid w:val="00D00F69"/>
    <w:rsid w:val="00D01399"/>
    <w:rsid w:val="00D01710"/>
    <w:rsid w:val="00D01DAF"/>
    <w:rsid w:val="00D020C8"/>
    <w:rsid w:val="00D02602"/>
    <w:rsid w:val="00D027AD"/>
    <w:rsid w:val="00D027DB"/>
    <w:rsid w:val="00D02CF3"/>
    <w:rsid w:val="00D030D6"/>
    <w:rsid w:val="00D033FA"/>
    <w:rsid w:val="00D03D01"/>
    <w:rsid w:val="00D047A8"/>
    <w:rsid w:val="00D04E3B"/>
    <w:rsid w:val="00D06598"/>
    <w:rsid w:val="00D06651"/>
    <w:rsid w:val="00D06B1C"/>
    <w:rsid w:val="00D07C40"/>
    <w:rsid w:val="00D07EEE"/>
    <w:rsid w:val="00D103EE"/>
    <w:rsid w:val="00D107EB"/>
    <w:rsid w:val="00D10886"/>
    <w:rsid w:val="00D11727"/>
    <w:rsid w:val="00D11BD6"/>
    <w:rsid w:val="00D11E08"/>
    <w:rsid w:val="00D11E58"/>
    <w:rsid w:val="00D12074"/>
    <w:rsid w:val="00D12CD5"/>
    <w:rsid w:val="00D131E0"/>
    <w:rsid w:val="00D13439"/>
    <w:rsid w:val="00D13789"/>
    <w:rsid w:val="00D13ABA"/>
    <w:rsid w:val="00D13C9A"/>
    <w:rsid w:val="00D13EEC"/>
    <w:rsid w:val="00D1420A"/>
    <w:rsid w:val="00D14737"/>
    <w:rsid w:val="00D1488F"/>
    <w:rsid w:val="00D1493B"/>
    <w:rsid w:val="00D14AED"/>
    <w:rsid w:val="00D14B46"/>
    <w:rsid w:val="00D15213"/>
    <w:rsid w:val="00D15547"/>
    <w:rsid w:val="00D15D6D"/>
    <w:rsid w:val="00D16570"/>
    <w:rsid w:val="00D171D0"/>
    <w:rsid w:val="00D17B7C"/>
    <w:rsid w:val="00D17CAA"/>
    <w:rsid w:val="00D17E16"/>
    <w:rsid w:val="00D17FCA"/>
    <w:rsid w:val="00D20553"/>
    <w:rsid w:val="00D20B4A"/>
    <w:rsid w:val="00D2172B"/>
    <w:rsid w:val="00D21B57"/>
    <w:rsid w:val="00D21C66"/>
    <w:rsid w:val="00D21F21"/>
    <w:rsid w:val="00D221C3"/>
    <w:rsid w:val="00D222F1"/>
    <w:rsid w:val="00D22BF9"/>
    <w:rsid w:val="00D2325B"/>
    <w:rsid w:val="00D23BA9"/>
    <w:rsid w:val="00D23DCE"/>
    <w:rsid w:val="00D23E7A"/>
    <w:rsid w:val="00D24749"/>
    <w:rsid w:val="00D24E08"/>
    <w:rsid w:val="00D25304"/>
    <w:rsid w:val="00D257E4"/>
    <w:rsid w:val="00D26115"/>
    <w:rsid w:val="00D26D10"/>
    <w:rsid w:val="00D26E5C"/>
    <w:rsid w:val="00D2737D"/>
    <w:rsid w:val="00D27488"/>
    <w:rsid w:val="00D27A56"/>
    <w:rsid w:val="00D27CB2"/>
    <w:rsid w:val="00D308FA"/>
    <w:rsid w:val="00D30ACC"/>
    <w:rsid w:val="00D30D32"/>
    <w:rsid w:val="00D31500"/>
    <w:rsid w:val="00D31820"/>
    <w:rsid w:val="00D32128"/>
    <w:rsid w:val="00D32BB1"/>
    <w:rsid w:val="00D32FA1"/>
    <w:rsid w:val="00D33BA7"/>
    <w:rsid w:val="00D344E9"/>
    <w:rsid w:val="00D34634"/>
    <w:rsid w:val="00D34E59"/>
    <w:rsid w:val="00D3540A"/>
    <w:rsid w:val="00D35811"/>
    <w:rsid w:val="00D35976"/>
    <w:rsid w:val="00D35B27"/>
    <w:rsid w:val="00D35CD8"/>
    <w:rsid w:val="00D36047"/>
    <w:rsid w:val="00D364FC"/>
    <w:rsid w:val="00D36957"/>
    <w:rsid w:val="00D36B92"/>
    <w:rsid w:val="00D36DF5"/>
    <w:rsid w:val="00D3716C"/>
    <w:rsid w:val="00D37480"/>
    <w:rsid w:val="00D37C79"/>
    <w:rsid w:val="00D37D92"/>
    <w:rsid w:val="00D37DEB"/>
    <w:rsid w:val="00D37F43"/>
    <w:rsid w:val="00D37F63"/>
    <w:rsid w:val="00D4040F"/>
    <w:rsid w:val="00D40628"/>
    <w:rsid w:val="00D40BF9"/>
    <w:rsid w:val="00D40C80"/>
    <w:rsid w:val="00D410D4"/>
    <w:rsid w:val="00D41C9B"/>
    <w:rsid w:val="00D420A7"/>
    <w:rsid w:val="00D42627"/>
    <w:rsid w:val="00D436A9"/>
    <w:rsid w:val="00D45016"/>
    <w:rsid w:val="00D459D0"/>
    <w:rsid w:val="00D45ADA"/>
    <w:rsid w:val="00D45CB0"/>
    <w:rsid w:val="00D45ED9"/>
    <w:rsid w:val="00D4635C"/>
    <w:rsid w:val="00D47073"/>
    <w:rsid w:val="00D4727B"/>
    <w:rsid w:val="00D47B88"/>
    <w:rsid w:val="00D47C67"/>
    <w:rsid w:val="00D501A1"/>
    <w:rsid w:val="00D5063E"/>
    <w:rsid w:val="00D50E25"/>
    <w:rsid w:val="00D5139C"/>
    <w:rsid w:val="00D52342"/>
    <w:rsid w:val="00D52C6D"/>
    <w:rsid w:val="00D53322"/>
    <w:rsid w:val="00D533BE"/>
    <w:rsid w:val="00D53405"/>
    <w:rsid w:val="00D53731"/>
    <w:rsid w:val="00D541AD"/>
    <w:rsid w:val="00D542F4"/>
    <w:rsid w:val="00D546EF"/>
    <w:rsid w:val="00D54C50"/>
    <w:rsid w:val="00D55E5C"/>
    <w:rsid w:val="00D55EA0"/>
    <w:rsid w:val="00D568E3"/>
    <w:rsid w:val="00D56EE1"/>
    <w:rsid w:val="00D571EB"/>
    <w:rsid w:val="00D5737C"/>
    <w:rsid w:val="00D57718"/>
    <w:rsid w:val="00D57F48"/>
    <w:rsid w:val="00D6016F"/>
    <w:rsid w:val="00D601BD"/>
    <w:rsid w:val="00D6032D"/>
    <w:rsid w:val="00D604E7"/>
    <w:rsid w:val="00D6055A"/>
    <w:rsid w:val="00D61461"/>
    <w:rsid w:val="00D61597"/>
    <w:rsid w:val="00D61A36"/>
    <w:rsid w:val="00D61C38"/>
    <w:rsid w:val="00D61F14"/>
    <w:rsid w:val="00D62418"/>
    <w:rsid w:val="00D628AA"/>
    <w:rsid w:val="00D62A78"/>
    <w:rsid w:val="00D6367A"/>
    <w:rsid w:val="00D63ADE"/>
    <w:rsid w:val="00D63C25"/>
    <w:rsid w:val="00D63E38"/>
    <w:rsid w:val="00D63EFE"/>
    <w:rsid w:val="00D6417C"/>
    <w:rsid w:val="00D6417F"/>
    <w:rsid w:val="00D64213"/>
    <w:rsid w:val="00D6449B"/>
    <w:rsid w:val="00D6454D"/>
    <w:rsid w:val="00D64E55"/>
    <w:rsid w:val="00D6532E"/>
    <w:rsid w:val="00D656CC"/>
    <w:rsid w:val="00D657DF"/>
    <w:rsid w:val="00D65994"/>
    <w:rsid w:val="00D65EF7"/>
    <w:rsid w:val="00D6637B"/>
    <w:rsid w:val="00D663CA"/>
    <w:rsid w:val="00D667D6"/>
    <w:rsid w:val="00D6694A"/>
    <w:rsid w:val="00D66DC6"/>
    <w:rsid w:val="00D672CA"/>
    <w:rsid w:val="00D70FEA"/>
    <w:rsid w:val="00D71B64"/>
    <w:rsid w:val="00D721A2"/>
    <w:rsid w:val="00D7234C"/>
    <w:rsid w:val="00D7275D"/>
    <w:rsid w:val="00D7299D"/>
    <w:rsid w:val="00D72AA4"/>
    <w:rsid w:val="00D72AAE"/>
    <w:rsid w:val="00D73021"/>
    <w:rsid w:val="00D733F5"/>
    <w:rsid w:val="00D734A5"/>
    <w:rsid w:val="00D745E6"/>
    <w:rsid w:val="00D7468C"/>
    <w:rsid w:val="00D74C88"/>
    <w:rsid w:val="00D755D3"/>
    <w:rsid w:val="00D758C6"/>
    <w:rsid w:val="00D75D05"/>
    <w:rsid w:val="00D764E0"/>
    <w:rsid w:val="00D77263"/>
    <w:rsid w:val="00D77B14"/>
    <w:rsid w:val="00D77C9F"/>
    <w:rsid w:val="00D77E61"/>
    <w:rsid w:val="00D805A1"/>
    <w:rsid w:val="00D807FF"/>
    <w:rsid w:val="00D8114F"/>
    <w:rsid w:val="00D811CB"/>
    <w:rsid w:val="00D819CE"/>
    <w:rsid w:val="00D81B9E"/>
    <w:rsid w:val="00D82016"/>
    <w:rsid w:val="00D82725"/>
    <w:rsid w:val="00D82AFA"/>
    <w:rsid w:val="00D82D5C"/>
    <w:rsid w:val="00D83BE9"/>
    <w:rsid w:val="00D83BEC"/>
    <w:rsid w:val="00D84627"/>
    <w:rsid w:val="00D848E7"/>
    <w:rsid w:val="00D84944"/>
    <w:rsid w:val="00D84F67"/>
    <w:rsid w:val="00D85E68"/>
    <w:rsid w:val="00D85E72"/>
    <w:rsid w:val="00D865AA"/>
    <w:rsid w:val="00D86E33"/>
    <w:rsid w:val="00D86E6D"/>
    <w:rsid w:val="00D874A5"/>
    <w:rsid w:val="00D87B4D"/>
    <w:rsid w:val="00D90428"/>
    <w:rsid w:val="00D909B1"/>
    <w:rsid w:val="00D9187B"/>
    <w:rsid w:val="00D925A9"/>
    <w:rsid w:val="00D92935"/>
    <w:rsid w:val="00D92ED3"/>
    <w:rsid w:val="00D93762"/>
    <w:rsid w:val="00D937A6"/>
    <w:rsid w:val="00D9395A"/>
    <w:rsid w:val="00D93A46"/>
    <w:rsid w:val="00D93A6E"/>
    <w:rsid w:val="00D93AE0"/>
    <w:rsid w:val="00D93D24"/>
    <w:rsid w:val="00D9400C"/>
    <w:rsid w:val="00D94591"/>
    <w:rsid w:val="00D95278"/>
    <w:rsid w:val="00D95C58"/>
    <w:rsid w:val="00D95DE0"/>
    <w:rsid w:val="00D960E8"/>
    <w:rsid w:val="00D967A1"/>
    <w:rsid w:val="00D9722D"/>
    <w:rsid w:val="00D97435"/>
    <w:rsid w:val="00D9745C"/>
    <w:rsid w:val="00D9792F"/>
    <w:rsid w:val="00DA034B"/>
    <w:rsid w:val="00DA1C95"/>
    <w:rsid w:val="00DA2611"/>
    <w:rsid w:val="00DA28FC"/>
    <w:rsid w:val="00DA2AB7"/>
    <w:rsid w:val="00DA2DFE"/>
    <w:rsid w:val="00DA2F68"/>
    <w:rsid w:val="00DA3122"/>
    <w:rsid w:val="00DA3976"/>
    <w:rsid w:val="00DA3D51"/>
    <w:rsid w:val="00DA3F56"/>
    <w:rsid w:val="00DA41EE"/>
    <w:rsid w:val="00DA4389"/>
    <w:rsid w:val="00DA48B1"/>
    <w:rsid w:val="00DA50A9"/>
    <w:rsid w:val="00DA55DF"/>
    <w:rsid w:val="00DA57E1"/>
    <w:rsid w:val="00DA5B48"/>
    <w:rsid w:val="00DA5D95"/>
    <w:rsid w:val="00DA5F3C"/>
    <w:rsid w:val="00DA60A4"/>
    <w:rsid w:val="00DA67AB"/>
    <w:rsid w:val="00DA686B"/>
    <w:rsid w:val="00DA78BA"/>
    <w:rsid w:val="00DA7B2F"/>
    <w:rsid w:val="00DA7FA0"/>
    <w:rsid w:val="00DB03AF"/>
    <w:rsid w:val="00DB0F96"/>
    <w:rsid w:val="00DB13C7"/>
    <w:rsid w:val="00DB17DE"/>
    <w:rsid w:val="00DB1941"/>
    <w:rsid w:val="00DB1EAF"/>
    <w:rsid w:val="00DB2B71"/>
    <w:rsid w:val="00DB2BF7"/>
    <w:rsid w:val="00DB32D9"/>
    <w:rsid w:val="00DB355F"/>
    <w:rsid w:val="00DB3AC9"/>
    <w:rsid w:val="00DB3B7E"/>
    <w:rsid w:val="00DB41BD"/>
    <w:rsid w:val="00DB42EF"/>
    <w:rsid w:val="00DB466B"/>
    <w:rsid w:val="00DB4B95"/>
    <w:rsid w:val="00DB4EBD"/>
    <w:rsid w:val="00DB5393"/>
    <w:rsid w:val="00DB5D1A"/>
    <w:rsid w:val="00DB5D71"/>
    <w:rsid w:val="00DB617E"/>
    <w:rsid w:val="00DB6794"/>
    <w:rsid w:val="00DB679B"/>
    <w:rsid w:val="00DB6AFE"/>
    <w:rsid w:val="00DB7167"/>
    <w:rsid w:val="00DB7BA7"/>
    <w:rsid w:val="00DB7D65"/>
    <w:rsid w:val="00DC0707"/>
    <w:rsid w:val="00DC0A33"/>
    <w:rsid w:val="00DC0DCE"/>
    <w:rsid w:val="00DC0FCD"/>
    <w:rsid w:val="00DC0FF6"/>
    <w:rsid w:val="00DC1218"/>
    <w:rsid w:val="00DC1514"/>
    <w:rsid w:val="00DC1634"/>
    <w:rsid w:val="00DC1836"/>
    <w:rsid w:val="00DC1A15"/>
    <w:rsid w:val="00DC1C4A"/>
    <w:rsid w:val="00DC20C5"/>
    <w:rsid w:val="00DC24E9"/>
    <w:rsid w:val="00DC269F"/>
    <w:rsid w:val="00DC2C96"/>
    <w:rsid w:val="00DC31FE"/>
    <w:rsid w:val="00DC32B5"/>
    <w:rsid w:val="00DC35F6"/>
    <w:rsid w:val="00DC379A"/>
    <w:rsid w:val="00DC3A4C"/>
    <w:rsid w:val="00DC40D8"/>
    <w:rsid w:val="00DC446B"/>
    <w:rsid w:val="00DC4481"/>
    <w:rsid w:val="00DC45E5"/>
    <w:rsid w:val="00DC4690"/>
    <w:rsid w:val="00DC49DB"/>
    <w:rsid w:val="00DC4CF3"/>
    <w:rsid w:val="00DC4F2F"/>
    <w:rsid w:val="00DC5579"/>
    <w:rsid w:val="00DC56AB"/>
    <w:rsid w:val="00DC5747"/>
    <w:rsid w:val="00DC5A93"/>
    <w:rsid w:val="00DC610E"/>
    <w:rsid w:val="00DC612D"/>
    <w:rsid w:val="00DC6F9C"/>
    <w:rsid w:val="00DC7A71"/>
    <w:rsid w:val="00DC7D3B"/>
    <w:rsid w:val="00DC7DDC"/>
    <w:rsid w:val="00DD04C8"/>
    <w:rsid w:val="00DD0AD9"/>
    <w:rsid w:val="00DD15AE"/>
    <w:rsid w:val="00DD15C2"/>
    <w:rsid w:val="00DD1E81"/>
    <w:rsid w:val="00DD2207"/>
    <w:rsid w:val="00DD228D"/>
    <w:rsid w:val="00DD23AB"/>
    <w:rsid w:val="00DD28EC"/>
    <w:rsid w:val="00DD2DF5"/>
    <w:rsid w:val="00DD35FA"/>
    <w:rsid w:val="00DD373B"/>
    <w:rsid w:val="00DD3DB1"/>
    <w:rsid w:val="00DD42B3"/>
    <w:rsid w:val="00DD4E79"/>
    <w:rsid w:val="00DD5233"/>
    <w:rsid w:val="00DD524A"/>
    <w:rsid w:val="00DD5476"/>
    <w:rsid w:val="00DD5CC3"/>
    <w:rsid w:val="00DD5CC4"/>
    <w:rsid w:val="00DD5CE3"/>
    <w:rsid w:val="00DD5F38"/>
    <w:rsid w:val="00DD60CB"/>
    <w:rsid w:val="00DD7A34"/>
    <w:rsid w:val="00DE00E4"/>
    <w:rsid w:val="00DE02DE"/>
    <w:rsid w:val="00DE072B"/>
    <w:rsid w:val="00DE0897"/>
    <w:rsid w:val="00DE11E7"/>
    <w:rsid w:val="00DE12DA"/>
    <w:rsid w:val="00DE1C18"/>
    <w:rsid w:val="00DE2E10"/>
    <w:rsid w:val="00DE2E7E"/>
    <w:rsid w:val="00DE3084"/>
    <w:rsid w:val="00DE3200"/>
    <w:rsid w:val="00DE37A1"/>
    <w:rsid w:val="00DE3A55"/>
    <w:rsid w:val="00DE3B95"/>
    <w:rsid w:val="00DE4E42"/>
    <w:rsid w:val="00DE525E"/>
    <w:rsid w:val="00DE5F33"/>
    <w:rsid w:val="00DE6135"/>
    <w:rsid w:val="00DE6357"/>
    <w:rsid w:val="00DE6A95"/>
    <w:rsid w:val="00DE75D9"/>
    <w:rsid w:val="00DE7765"/>
    <w:rsid w:val="00DE7ACD"/>
    <w:rsid w:val="00DF09CE"/>
    <w:rsid w:val="00DF0D68"/>
    <w:rsid w:val="00DF11E5"/>
    <w:rsid w:val="00DF1445"/>
    <w:rsid w:val="00DF15ED"/>
    <w:rsid w:val="00DF162F"/>
    <w:rsid w:val="00DF19D7"/>
    <w:rsid w:val="00DF1A2F"/>
    <w:rsid w:val="00DF1C86"/>
    <w:rsid w:val="00DF1C93"/>
    <w:rsid w:val="00DF2054"/>
    <w:rsid w:val="00DF2DAA"/>
    <w:rsid w:val="00DF34E1"/>
    <w:rsid w:val="00DF4060"/>
    <w:rsid w:val="00DF4E48"/>
    <w:rsid w:val="00DF579D"/>
    <w:rsid w:val="00DF5C8C"/>
    <w:rsid w:val="00DF6638"/>
    <w:rsid w:val="00DF69B6"/>
    <w:rsid w:val="00DF6DA4"/>
    <w:rsid w:val="00DF7296"/>
    <w:rsid w:val="00DF7A5D"/>
    <w:rsid w:val="00E00434"/>
    <w:rsid w:val="00E00B4F"/>
    <w:rsid w:val="00E010D6"/>
    <w:rsid w:val="00E0151B"/>
    <w:rsid w:val="00E019B8"/>
    <w:rsid w:val="00E01E77"/>
    <w:rsid w:val="00E0273B"/>
    <w:rsid w:val="00E02CEB"/>
    <w:rsid w:val="00E036C3"/>
    <w:rsid w:val="00E039F7"/>
    <w:rsid w:val="00E03EA4"/>
    <w:rsid w:val="00E040D9"/>
    <w:rsid w:val="00E0420F"/>
    <w:rsid w:val="00E045EC"/>
    <w:rsid w:val="00E04644"/>
    <w:rsid w:val="00E04B97"/>
    <w:rsid w:val="00E04D37"/>
    <w:rsid w:val="00E04DC9"/>
    <w:rsid w:val="00E04E20"/>
    <w:rsid w:val="00E04E2E"/>
    <w:rsid w:val="00E04F5D"/>
    <w:rsid w:val="00E05130"/>
    <w:rsid w:val="00E0561A"/>
    <w:rsid w:val="00E05A3E"/>
    <w:rsid w:val="00E05DC3"/>
    <w:rsid w:val="00E06582"/>
    <w:rsid w:val="00E06859"/>
    <w:rsid w:val="00E06AED"/>
    <w:rsid w:val="00E0735A"/>
    <w:rsid w:val="00E076D4"/>
    <w:rsid w:val="00E07954"/>
    <w:rsid w:val="00E079E5"/>
    <w:rsid w:val="00E07B26"/>
    <w:rsid w:val="00E106AB"/>
    <w:rsid w:val="00E11081"/>
    <w:rsid w:val="00E11098"/>
    <w:rsid w:val="00E11240"/>
    <w:rsid w:val="00E115C9"/>
    <w:rsid w:val="00E1165B"/>
    <w:rsid w:val="00E11B89"/>
    <w:rsid w:val="00E1216B"/>
    <w:rsid w:val="00E12392"/>
    <w:rsid w:val="00E128D2"/>
    <w:rsid w:val="00E12971"/>
    <w:rsid w:val="00E12D23"/>
    <w:rsid w:val="00E133D9"/>
    <w:rsid w:val="00E137E6"/>
    <w:rsid w:val="00E13A8D"/>
    <w:rsid w:val="00E14032"/>
    <w:rsid w:val="00E142CB"/>
    <w:rsid w:val="00E14880"/>
    <w:rsid w:val="00E149D2"/>
    <w:rsid w:val="00E14FB0"/>
    <w:rsid w:val="00E153AA"/>
    <w:rsid w:val="00E1559B"/>
    <w:rsid w:val="00E15629"/>
    <w:rsid w:val="00E157BC"/>
    <w:rsid w:val="00E15DB0"/>
    <w:rsid w:val="00E15EE6"/>
    <w:rsid w:val="00E1602A"/>
    <w:rsid w:val="00E165E6"/>
    <w:rsid w:val="00E16B76"/>
    <w:rsid w:val="00E16E96"/>
    <w:rsid w:val="00E172BA"/>
    <w:rsid w:val="00E1735D"/>
    <w:rsid w:val="00E17D93"/>
    <w:rsid w:val="00E20D02"/>
    <w:rsid w:val="00E20D91"/>
    <w:rsid w:val="00E215BE"/>
    <w:rsid w:val="00E21B06"/>
    <w:rsid w:val="00E21C8E"/>
    <w:rsid w:val="00E21F18"/>
    <w:rsid w:val="00E22206"/>
    <w:rsid w:val="00E223E2"/>
    <w:rsid w:val="00E23B19"/>
    <w:rsid w:val="00E23C31"/>
    <w:rsid w:val="00E23F4B"/>
    <w:rsid w:val="00E24D00"/>
    <w:rsid w:val="00E2523C"/>
    <w:rsid w:val="00E25305"/>
    <w:rsid w:val="00E25879"/>
    <w:rsid w:val="00E259C3"/>
    <w:rsid w:val="00E25BE4"/>
    <w:rsid w:val="00E25CD5"/>
    <w:rsid w:val="00E26057"/>
    <w:rsid w:val="00E261E4"/>
    <w:rsid w:val="00E26DD3"/>
    <w:rsid w:val="00E27A3C"/>
    <w:rsid w:val="00E301B4"/>
    <w:rsid w:val="00E3029A"/>
    <w:rsid w:val="00E30D26"/>
    <w:rsid w:val="00E31F00"/>
    <w:rsid w:val="00E3204C"/>
    <w:rsid w:val="00E331BD"/>
    <w:rsid w:val="00E342A7"/>
    <w:rsid w:val="00E34323"/>
    <w:rsid w:val="00E347B2"/>
    <w:rsid w:val="00E34F66"/>
    <w:rsid w:val="00E354BF"/>
    <w:rsid w:val="00E354E3"/>
    <w:rsid w:val="00E35A46"/>
    <w:rsid w:val="00E360EB"/>
    <w:rsid w:val="00E36351"/>
    <w:rsid w:val="00E363BF"/>
    <w:rsid w:val="00E3673A"/>
    <w:rsid w:val="00E37D23"/>
    <w:rsid w:val="00E40E46"/>
    <w:rsid w:val="00E41A9C"/>
    <w:rsid w:val="00E41C19"/>
    <w:rsid w:val="00E41E27"/>
    <w:rsid w:val="00E41F77"/>
    <w:rsid w:val="00E429F0"/>
    <w:rsid w:val="00E42A6C"/>
    <w:rsid w:val="00E42B58"/>
    <w:rsid w:val="00E42B90"/>
    <w:rsid w:val="00E4323D"/>
    <w:rsid w:val="00E432E4"/>
    <w:rsid w:val="00E440E7"/>
    <w:rsid w:val="00E446BC"/>
    <w:rsid w:val="00E45738"/>
    <w:rsid w:val="00E45CC8"/>
    <w:rsid w:val="00E45E82"/>
    <w:rsid w:val="00E4630F"/>
    <w:rsid w:val="00E46B43"/>
    <w:rsid w:val="00E47957"/>
    <w:rsid w:val="00E47DFE"/>
    <w:rsid w:val="00E506EC"/>
    <w:rsid w:val="00E50AE1"/>
    <w:rsid w:val="00E513D1"/>
    <w:rsid w:val="00E51425"/>
    <w:rsid w:val="00E518F2"/>
    <w:rsid w:val="00E51BE5"/>
    <w:rsid w:val="00E51FBE"/>
    <w:rsid w:val="00E521A8"/>
    <w:rsid w:val="00E52531"/>
    <w:rsid w:val="00E5283B"/>
    <w:rsid w:val="00E5292F"/>
    <w:rsid w:val="00E52ED1"/>
    <w:rsid w:val="00E52F9A"/>
    <w:rsid w:val="00E531E4"/>
    <w:rsid w:val="00E5367F"/>
    <w:rsid w:val="00E54260"/>
    <w:rsid w:val="00E5480C"/>
    <w:rsid w:val="00E549D2"/>
    <w:rsid w:val="00E54E9F"/>
    <w:rsid w:val="00E5556D"/>
    <w:rsid w:val="00E55A08"/>
    <w:rsid w:val="00E55ACB"/>
    <w:rsid w:val="00E563C4"/>
    <w:rsid w:val="00E578CF"/>
    <w:rsid w:val="00E57CEC"/>
    <w:rsid w:val="00E57E32"/>
    <w:rsid w:val="00E57E88"/>
    <w:rsid w:val="00E57F17"/>
    <w:rsid w:val="00E6008D"/>
    <w:rsid w:val="00E61780"/>
    <w:rsid w:val="00E6182D"/>
    <w:rsid w:val="00E61A03"/>
    <w:rsid w:val="00E61B02"/>
    <w:rsid w:val="00E61D89"/>
    <w:rsid w:val="00E61D97"/>
    <w:rsid w:val="00E61F6B"/>
    <w:rsid w:val="00E62201"/>
    <w:rsid w:val="00E62D23"/>
    <w:rsid w:val="00E62DA1"/>
    <w:rsid w:val="00E62E0A"/>
    <w:rsid w:val="00E63147"/>
    <w:rsid w:val="00E64F73"/>
    <w:rsid w:val="00E65CAF"/>
    <w:rsid w:val="00E6656C"/>
    <w:rsid w:val="00E66945"/>
    <w:rsid w:val="00E6758A"/>
    <w:rsid w:val="00E67711"/>
    <w:rsid w:val="00E67AE6"/>
    <w:rsid w:val="00E67E76"/>
    <w:rsid w:val="00E70038"/>
    <w:rsid w:val="00E70136"/>
    <w:rsid w:val="00E715F5"/>
    <w:rsid w:val="00E71B90"/>
    <w:rsid w:val="00E71BFA"/>
    <w:rsid w:val="00E720A6"/>
    <w:rsid w:val="00E72308"/>
    <w:rsid w:val="00E7249E"/>
    <w:rsid w:val="00E7276B"/>
    <w:rsid w:val="00E72C9A"/>
    <w:rsid w:val="00E747DE"/>
    <w:rsid w:val="00E7491C"/>
    <w:rsid w:val="00E74D2C"/>
    <w:rsid w:val="00E754EB"/>
    <w:rsid w:val="00E759CD"/>
    <w:rsid w:val="00E75C5D"/>
    <w:rsid w:val="00E75C95"/>
    <w:rsid w:val="00E76225"/>
    <w:rsid w:val="00E76283"/>
    <w:rsid w:val="00E766B5"/>
    <w:rsid w:val="00E76712"/>
    <w:rsid w:val="00E76AB7"/>
    <w:rsid w:val="00E7764D"/>
    <w:rsid w:val="00E7773E"/>
    <w:rsid w:val="00E778E1"/>
    <w:rsid w:val="00E778F9"/>
    <w:rsid w:val="00E7792C"/>
    <w:rsid w:val="00E77B2B"/>
    <w:rsid w:val="00E77BAD"/>
    <w:rsid w:val="00E77FCB"/>
    <w:rsid w:val="00E80523"/>
    <w:rsid w:val="00E809DE"/>
    <w:rsid w:val="00E80A95"/>
    <w:rsid w:val="00E81358"/>
    <w:rsid w:val="00E8153F"/>
    <w:rsid w:val="00E8167D"/>
    <w:rsid w:val="00E818F2"/>
    <w:rsid w:val="00E81945"/>
    <w:rsid w:val="00E81E2D"/>
    <w:rsid w:val="00E83797"/>
    <w:rsid w:val="00E83DF5"/>
    <w:rsid w:val="00E83EDE"/>
    <w:rsid w:val="00E84574"/>
    <w:rsid w:val="00E85575"/>
    <w:rsid w:val="00E855F8"/>
    <w:rsid w:val="00E85818"/>
    <w:rsid w:val="00E87877"/>
    <w:rsid w:val="00E903E8"/>
    <w:rsid w:val="00E90621"/>
    <w:rsid w:val="00E90C73"/>
    <w:rsid w:val="00E91099"/>
    <w:rsid w:val="00E917BC"/>
    <w:rsid w:val="00E917EB"/>
    <w:rsid w:val="00E92A5B"/>
    <w:rsid w:val="00E93A32"/>
    <w:rsid w:val="00E94039"/>
    <w:rsid w:val="00E944B7"/>
    <w:rsid w:val="00E94649"/>
    <w:rsid w:val="00E948AE"/>
    <w:rsid w:val="00E94E05"/>
    <w:rsid w:val="00E95197"/>
    <w:rsid w:val="00E95752"/>
    <w:rsid w:val="00E95B8D"/>
    <w:rsid w:val="00E960E6"/>
    <w:rsid w:val="00E96291"/>
    <w:rsid w:val="00E967D2"/>
    <w:rsid w:val="00E970F5"/>
    <w:rsid w:val="00E975C6"/>
    <w:rsid w:val="00E97662"/>
    <w:rsid w:val="00E979CE"/>
    <w:rsid w:val="00E97ABC"/>
    <w:rsid w:val="00EA0137"/>
    <w:rsid w:val="00EA020C"/>
    <w:rsid w:val="00EA0456"/>
    <w:rsid w:val="00EA04C2"/>
    <w:rsid w:val="00EA04CF"/>
    <w:rsid w:val="00EA1A7A"/>
    <w:rsid w:val="00EA2220"/>
    <w:rsid w:val="00EA27A8"/>
    <w:rsid w:val="00EA2FBF"/>
    <w:rsid w:val="00EA373F"/>
    <w:rsid w:val="00EA3964"/>
    <w:rsid w:val="00EA3FF0"/>
    <w:rsid w:val="00EA40C3"/>
    <w:rsid w:val="00EA484B"/>
    <w:rsid w:val="00EA4F65"/>
    <w:rsid w:val="00EA5C4A"/>
    <w:rsid w:val="00EA6634"/>
    <w:rsid w:val="00EA67BA"/>
    <w:rsid w:val="00EA702F"/>
    <w:rsid w:val="00EA744B"/>
    <w:rsid w:val="00EA7D8A"/>
    <w:rsid w:val="00EB028F"/>
    <w:rsid w:val="00EB040F"/>
    <w:rsid w:val="00EB1FC2"/>
    <w:rsid w:val="00EB1FEB"/>
    <w:rsid w:val="00EB20AD"/>
    <w:rsid w:val="00EB2204"/>
    <w:rsid w:val="00EB3094"/>
    <w:rsid w:val="00EB30AB"/>
    <w:rsid w:val="00EB3293"/>
    <w:rsid w:val="00EB39E2"/>
    <w:rsid w:val="00EB41EB"/>
    <w:rsid w:val="00EB422C"/>
    <w:rsid w:val="00EB446C"/>
    <w:rsid w:val="00EB476F"/>
    <w:rsid w:val="00EB4876"/>
    <w:rsid w:val="00EB4D46"/>
    <w:rsid w:val="00EB4DC3"/>
    <w:rsid w:val="00EB5065"/>
    <w:rsid w:val="00EB5350"/>
    <w:rsid w:val="00EB595A"/>
    <w:rsid w:val="00EB5FE0"/>
    <w:rsid w:val="00EB5FFD"/>
    <w:rsid w:val="00EB6B12"/>
    <w:rsid w:val="00EB73CC"/>
    <w:rsid w:val="00EB755A"/>
    <w:rsid w:val="00EB79AF"/>
    <w:rsid w:val="00EB7C59"/>
    <w:rsid w:val="00EC00B9"/>
    <w:rsid w:val="00EC0947"/>
    <w:rsid w:val="00EC0FA5"/>
    <w:rsid w:val="00EC1243"/>
    <w:rsid w:val="00EC1767"/>
    <w:rsid w:val="00EC1B59"/>
    <w:rsid w:val="00EC1C6C"/>
    <w:rsid w:val="00EC1DB5"/>
    <w:rsid w:val="00EC1E4F"/>
    <w:rsid w:val="00EC2372"/>
    <w:rsid w:val="00EC2BD8"/>
    <w:rsid w:val="00EC2E2A"/>
    <w:rsid w:val="00EC2E47"/>
    <w:rsid w:val="00EC3285"/>
    <w:rsid w:val="00EC3BEF"/>
    <w:rsid w:val="00EC4692"/>
    <w:rsid w:val="00EC497D"/>
    <w:rsid w:val="00EC4B33"/>
    <w:rsid w:val="00EC5A74"/>
    <w:rsid w:val="00EC658B"/>
    <w:rsid w:val="00EC686A"/>
    <w:rsid w:val="00EC6D2A"/>
    <w:rsid w:val="00EC773A"/>
    <w:rsid w:val="00ED03D6"/>
    <w:rsid w:val="00ED0629"/>
    <w:rsid w:val="00ED106B"/>
    <w:rsid w:val="00ED113E"/>
    <w:rsid w:val="00ED1D25"/>
    <w:rsid w:val="00ED25B4"/>
    <w:rsid w:val="00ED27F7"/>
    <w:rsid w:val="00ED2946"/>
    <w:rsid w:val="00ED2C89"/>
    <w:rsid w:val="00ED2D02"/>
    <w:rsid w:val="00ED2D6A"/>
    <w:rsid w:val="00ED2DA0"/>
    <w:rsid w:val="00ED31AD"/>
    <w:rsid w:val="00ED3760"/>
    <w:rsid w:val="00ED3A33"/>
    <w:rsid w:val="00ED3D27"/>
    <w:rsid w:val="00ED49AE"/>
    <w:rsid w:val="00ED4FC7"/>
    <w:rsid w:val="00ED5207"/>
    <w:rsid w:val="00ED5569"/>
    <w:rsid w:val="00ED55F2"/>
    <w:rsid w:val="00ED563B"/>
    <w:rsid w:val="00ED5868"/>
    <w:rsid w:val="00ED5FD9"/>
    <w:rsid w:val="00ED6111"/>
    <w:rsid w:val="00ED649F"/>
    <w:rsid w:val="00ED6E86"/>
    <w:rsid w:val="00ED701A"/>
    <w:rsid w:val="00ED7081"/>
    <w:rsid w:val="00ED7223"/>
    <w:rsid w:val="00ED7488"/>
    <w:rsid w:val="00ED7C43"/>
    <w:rsid w:val="00ED7CEF"/>
    <w:rsid w:val="00EE0A27"/>
    <w:rsid w:val="00EE0D1F"/>
    <w:rsid w:val="00EE0F38"/>
    <w:rsid w:val="00EE177C"/>
    <w:rsid w:val="00EE1CA5"/>
    <w:rsid w:val="00EE1F09"/>
    <w:rsid w:val="00EE2A1E"/>
    <w:rsid w:val="00EE31EB"/>
    <w:rsid w:val="00EE3648"/>
    <w:rsid w:val="00EE3DFB"/>
    <w:rsid w:val="00EE3EA1"/>
    <w:rsid w:val="00EE4ACC"/>
    <w:rsid w:val="00EE4EF4"/>
    <w:rsid w:val="00EE5618"/>
    <w:rsid w:val="00EE6787"/>
    <w:rsid w:val="00EE68AC"/>
    <w:rsid w:val="00EE6959"/>
    <w:rsid w:val="00EE6C4B"/>
    <w:rsid w:val="00EE7035"/>
    <w:rsid w:val="00EE78FA"/>
    <w:rsid w:val="00EE7B2B"/>
    <w:rsid w:val="00EE7B6D"/>
    <w:rsid w:val="00EF0092"/>
    <w:rsid w:val="00EF0439"/>
    <w:rsid w:val="00EF0B07"/>
    <w:rsid w:val="00EF0ED4"/>
    <w:rsid w:val="00EF1319"/>
    <w:rsid w:val="00EF160B"/>
    <w:rsid w:val="00EF1C85"/>
    <w:rsid w:val="00EF2375"/>
    <w:rsid w:val="00EF285A"/>
    <w:rsid w:val="00EF2A6C"/>
    <w:rsid w:val="00EF3645"/>
    <w:rsid w:val="00EF3866"/>
    <w:rsid w:val="00EF3957"/>
    <w:rsid w:val="00EF3AF2"/>
    <w:rsid w:val="00EF3C21"/>
    <w:rsid w:val="00EF4423"/>
    <w:rsid w:val="00EF46B6"/>
    <w:rsid w:val="00EF4735"/>
    <w:rsid w:val="00EF4B18"/>
    <w:rsid w:val="00EF4DDE"/>
    <w:rsid w:val="00EF59CD"/>
    <w:rsid w:val="00EF5B44"/>
    <w:rsid w:val="00EF5BD3"/>
    <w:rsid w:val="00EF5F85"/>
    <w:rsid w:val="00EF6081"/>
    <w:rsid w:val="00EF636C"/>
    <w:rsid w:val="00EF6494"/>
    <w:rsid w:val="00EF66FC"/>
    <w:rsid w:val="00EF687C"/>
    <w:rsid w:val="00EF6DDF"/>
    <w:rsid w:val="00EF706B"/>
    <w:rsid w:val="00EF712A"/>
    <w:rsid w:val="00EF7377"/>
    <w:rsid w:val="00EF7724"/>
    <w:rsid w:val="00EF7BE6"/>
    <w:rsid w:val="00EF7D3F"/>
    <w:rsid w:val="00F0015E"/>
    <w:rsid w:val="00F00382"/>
    <w:rsid w:val="00F00579"/>
    <w:rsid w:val="00F011FD"/>
    <w:rsid w:val="00F016E7"/>
    <w:rsid w:val="00F02638"/>
    <w:rsid w:val="00F026E9"/>
    <w:rsid w:val="00F02B4E"/>
    <w:rsid w:val="00F02C23"/>
    <w:rsid w:val="00F02C66"/>
    <w:rsid w:val="00F0303F"/>
    <w:rsid w:val="00F031AE"/>
    <w:rsid w:val="00F03340"/>
    <w:rsid w:val="00F03394"/>
    <w:rsid w:val="00F042BF"/>
    <w:rsid w:val="00F052FD"/>
    <w:rsid w:val="00F057CC"/>
    <w:rsid w:val="00F05838"/>
    <w:rsid w:val="00F05E0B"/>
    <w:rsid w:val="00F05ECF"/>
    <w:rsid w:val="00F064BD"/>
    <w:rsid w:val="00F064E3"/>
    <w:rsid w:val="00F06981"/>
    <w:rsid w:val="00F1018B"/>
    <w:rsid w:val="00F104A5"/>
    <w:rsid w:val="00F108D6"/>
    <w:rsid w:val="00F10B0F"/>
    <w:rsid w:val="00F10CD9"/>
    <w:rsid w:val="00F10FBD"/>
    <w:rsid w:val="00F11371"/>
    <w:rsid w:val="00F11433"/>
    <w:rsid w:val="00F114D3"/>
    <w:rsid w:val="00F12568"/>
    <w:rsid w:val="00F132B6"/>
    <w:rsid w:val="00F1341A"/>
    <w:rsid w:val="00F136DC"/>
    <w:rsid w:val="00F13E60"/>
    <w:rsid w:val="00F13FA2"/>
    <w:rsid w:val="00F14950"/>
    <w:rsid w:val="00F1497A"/>
    <w:rsid w:val="00F14A25"/>
    <w:rsid w:val="00F14CE5"/>
    <w:rsid w:val="00F15103"/>
    <w:rsid w:val="00F15440"/>
    <w:rsid w:val="00F15AD2"/>
    <w:rsid w:val="00F15F5B"/>
    <w:rsid w:val="00F160B7"/>
    <w:rsid w:val="00F16DEE"/>
    <w:rsid w:val="00F1723B"/>
    <w:rsid w:val="00F17798"/>
    <w:rsid w:val="00F17A0C"/>
    <w:rsid w:val="00F17D39"/>
    <w:rsid w:val="00F17E53"/>
    <w:rsid w:val="00F2062B"/>
    <w:rsid w:val="00F209A1"/>
    <w:rsid w:val="00F20C55"/>
    <w:rsid w:val="00F21B8D"/>
    <w:rsid w:val="00F21BED"/>
    <w:rsid w:val="00F21CC2"/>
    <w:rsid w:val="00F21EEC"/>
    <w:rsid w:val="00F21F02"/>
    <w:rsid w:val="00F21FD0"/>
    <w:rsid w:val="00F220D6"/>
    <w:rsid w:val="00F2294C"/>
    <w:rsid w:val="00F22C8D"/>
    <w:rsid w:val="00F23034"/>
    <w:rsid w:val="00F230E2"/>
    <w:rsid w:val="00F23462"/>
    <w:rsid w:val="00F23870"/>
    <w:rsid w:val="00F23ED7"/>
    <w:rsid w:val="00F2465A"/>
    <w:rsid w:val="00F247E2"/>
    <w:rsid w:val="00F24969"/>
    <w:rsid w:val="00F24B9C"/>
    <w:rsid w:val="00F24BB6"/>
    <w:rsid w:val="00F24F3A"/>
    <w:rsid w:val="00F24F92"/>
    <w:rsid w:val="00F2520D"/>
    <w:rsid w:val="00F258A7"/>
    <w:rsid w:val="00F25D47"/>
    <w:rsid w:val="00F26076"/>
    <w:rsid w:val="00F263AE"/>
    <w:rsid w:val="00F264F4"/>
    <w:rsid w:val="00F266ED"/>
    <w:rsid w:val="00F27617"/>
    <w:rsid w:val="00F27831"/>
    <w:rsid w:val="00F27BAB"/>
    <w:rsid w:val="00F27BDD"/>
    <w:rsid w:val="00F27C30"/>
    <w:rsid w:val="00F30084"/>
    <w:rsid w:val="00F30300"/>
    <w:rsid w:val="00F30E17"/>
    <w:rsid w:val="00F30EC5"/>
    <w:rsid w:val="00F31096"/>
    <w:rsid w:val="00F318A5"/>
    <w:rsid w:val="00F31A5C"/>
    <w:rsid w:val="00F31F0B"/>
    <w:rsid w:val="00F320FD"/>
    <w:rsid w:val="00F3214F"/>
    <w:rsid w:val="00F32478"/>
    <w:rsid w:val="00F32CD8"/>
    <w:rsid w:val="00F32F5E"/>
    <w:rsid w:val="00F33687"/>
    <w:rsid w:val="00F337D8"/>
    <w:rsid w:val="00F33C94"/>
    <w:rsid w:val="00F34288"/>
    <w:rsid w:val="00F35626"/>
    <w:rsid w:val="00F36150"/>
    <w:rsid w:val="00F364D8"/>
    <w:rsid w:val="00F36544"/>
    <w:rsid w:val="00F36D90"/>
    <w:rsid w:val="00F37252"/>
    <w:rsid w:val="00F373B2"/>
    <w:rsid w:val="00F37432"/>
    <w:rsid w:val="00F374BF"/>
    <w:rsid w:val="00F375FC"/>
    <w:rsid w:val="00F37A7A"/>
    <w:rsid w:val="00F37B2B"/>
    <w:rsid w:val="00F41BB5"/>
    <w:rsid w:val="00F41F1D"/>
    <w:rsid w:val="00F42427"/>
    <w:rsid w:val="00F42F0D"/>
    <w:rsid w:val="00F433CD"/>
    <w:rsid w:val="00F43516"/>
    <w:rsid w:val="00F436DF"/>
    <w:rsid w:val="00F43D65"/>
    <w:rsid w:val="00F441EA"/>
    <w:rsid w:val="00F44464"/>
    <w:rsid w:val="00F4516D"/>
    <w:rsid w:val="00F458F9"/>
    <w:rsid w:val="00F45F76"/>
    <w:rsid w:val="00F46520"/>
    <w:rsid w:val="00F467BC"/>
    <w:rsid w:val="00F467C4"/>
    <w:rsid w:val="00F46A80"/>
    <w:rsid w:val="00F46AE7"/>
    <w:rsid w:val="00F47169"/>
    <w:rsid w:val="00F50730"/>
    <w:rsid w:val="00F50AC0"/>
    <w:rsid w:val="00F50DC8"/>
    <w:rsid w:val="00F51942"/>
    <w:rsid w:val="00F51D3E"/>
    <w:rsid w:val="00F51FD1"/>
    <w:rsid w:val="00F52140"/>
    <w:rsid w:val="00F52483"/>
    <w:rsid w:val="00F52640"/>
    <w:rsid w:val="00F52F81"/>
    <w:rsid w:val="00F53157"/>
    <w:rsid w:val="00F53506"/>
    <w:rsid w:val="00F5380C"/>
    <w:rsid w:val="00F53A57"/>
    <w:rsid w:val="00F54363"/>
    <w:rsid w:val="00F54744"/>
    <w:rsid w:val="00F54832"/>
    <w:rsid w:val="00F54C8D"/>
    <w:rsid w:val="00F54D17"/>
    <w:rsid w:val="00F554E0"/>
    <w:rsid w:val="00F5566D"/>
    <w:rsid w:val="00F55F79"/>
    <w:rsid w:val="00F55FF3"/>
    <w:rsid w:val="00F569CE"/>
    <w:rsid w:val="00F570F2"/>
    <w:rsid w:val="00F5713F"/>
    <w:rsid w:val="00F572E7"/>
    <w:rsid w:val="00F57614"/>
    <w:rsid w:val="00F57735"/>
    <w:rsid w:val="00F57B06"/>
    <w:rsid w:val="00F6014C"/>
    <w:rsid w:val="00F61358"/>
    <w:rsid w:val="00F6176C"/>
    <w:rsid w:val="00F6204A"/>
    <w:rsid w:val="00F6211F"/>
    <w:rsid w:val="00F622B2"/>
    <w:rsid w:val="00F62300"/>
    <w:rsid w:val="00F62607"/>
    <w:rsid w:val="00F626C7"/>
    <w:rsid w:val="00F630FC"/>
    <w:rsid w:val="00F63E78"/>
    <w:rsid w:val="00F64AAF"/>
    <w:rsid w:val="00F64AC4"/>
    <w:rsid w:val="00F64C90"/>
    <w:rsid w:val="00F650B6"/>
    <w:rsid w:val="00F655A6"/>
    <w:rsid w:val="00F6574E"/>
    <w:rsid w:val="00F657DB"/>
    <w:rsid w:val="00F65CC8"/>
    <w:rsid w:val="00F67292"/>
    <w:rsid w:val="00F672BA"/>
    <w:rsid w:val="00F67414"/>
    <w:rsid w:val="00F675B7"/>
    <w:rsid w:val="00F67A8E"/>
    <w:rsid w:val="00F67B35"/>
    <w:rsid w:val="00F704D7"/>
    <w:rsid w:val="00F7052A"/>
    <w:rsid w:val="00F7080B"/>
    <w:rsid w:val="00F70966"/>
    <w:rsid w:val="00F70C28"/>
    <w:rsid w:val="00F70E0B"/>
    <w:rsid w:val="00F71780"/>
    <w:rsid w:val="00F72B30"/>
    <w:rsid w:val="00F72CE7"/>
    <w:rsid w:val="00F73006"/>
    <w:rsid w:val="00F73734"/>
    <w:rsid w:val="00F73790"/>
    <w:rsid w:val="00F73AE6"/>
    <w:rsid w:val="00F74458"/>
    <w:rsid w:val="00F74894"/>
    <w:rsid w:val="00F748B7"/>
    <w:rsid w:val="00F74C7B"/>
    <w:rsid w:val="00F74D3F"/>
    <w:rsid w:val="00F75285"/>
    <w:rsid w:val="00F7587F"/>
    <w:rsid w:val="00F7666E"/>
    <w:rsid w:val="00F77191"/>
    <w:rsid w:val="00F77731"/>
    <w:rsid w:val="00F77947"/>
    <w:rsid w:val="00F77C3F"/>
    <w:rsid w:val="00F77F0C"/>
    <w:rsid w:val="00F801B5"/>
    <w:rsid w:val="00F8035B"/>
    <w:rsid w:val="00F80755"/>
    <w:rsid w:val="00F807E1"/>
    <w:rsid w:val="00F80888"/>
    <w:rsid w:val="00F815F3"/>
    <w:rsid w:val="00F81638"/>
    <w:rsid w:val="00F81BE0"/>
    <w:rsid w:val="00F82279"/>
    <w:rsid w:val="00F82756"/>
    <w:rsid w:val="00F82816"/>
    <w:rsid w:val="00F83005"/>
    <w:rsid w:val="00F8359C"/>
    <w:rsid w:val="00F83FF0"/>
    <w:rsid w:val="00F844D1"/>
    <w:rsid w:val="00F84704"/>
    <w:rsid w:val="00F847BC"/>
    <w:rsid w:val="00F84BE0"/>
    <w:rsid w:val="00F8532A"/>
    <w:rsid w:val="00F85FE3"/>
    <w:rsid w:val="00F86253"/>
    <w:rsid w:val="00F86823"/>
    <w:rsid w:val="00F868BF"/>
    <w:rsid w:val="00F86B59"/>
    <w:rsid w:val="00F8703B"/>
    <w:rsid w:val="00F87060"/>
    <w:rsid w:val="00F876A5"/>
    <w:rsid w:val="00F8790C"/>
    <w:rsid w:val="00F9013A"/>
    <w:rsid w:val="00F901BE"/>
    <w:rsid w:val="00F902CC"/>
    <w:rsid w:val="00F9055F"/>
    <w:rsid w:val="00F9059B"/>
    <w:rsid w:val="00F90703"/>
    <w:rsid w:val="00F90D39"/>
    <w:rsid w:val="00F9100B"/>
    <w:rsid w:val="00F91280"/>
    <w:rsid w:val="00F91844"/>
    <w:rsid w:val="00F92553"/>
    <w:rsid w:val="00F92C1F"/>
    <w:rsid w:val="00F93F1F"/>
    <w:rsid w:val="00F94588"/>
    <w:rsid w:val="00F947D0"/>
    <w:rsid w:val="00F94AF3"/>
    <w:rsid w:val="00F94DA3"/>
    <w:rsid w:val="00F95832"/>
    <w:rsid w:val="00F95A43"/>
    <w:rsid w:val="00F96407"/>
    <w:rsid w:val="00F96CF6"/>
    <w:rsid w:val="00F96E74"/>
    <w:rsid w:val="00F97015"/>
    <w:rsid w:val="00F97738"/>
    <w:rsid w:val="00F97883"/>
    <w:rsid w:val="00F97D83"/>
    <w:rsid w:val="00FA09E2"/>
    <w:rsid w:val="00FA0AFE"/>
    <w:rsid w:val="00FA0C0B"/>
    <w:rsid w:val="00FA0FAF"/>
    <w:rsid w:val="00FA10F6"/>
    <w:rsid w:val="00FA1967"/>
    <w:rsid w:val="00FA2306"/>
    <w:rsid w:val="00FA234E"/>
    <w:rsid w:val="00FA2E6E"/>
    <w:rsid w:val="00FA2F2F"/>
    <w:rsid w:val="00FA33E3"/>
    <w:rsid w:val="00FA34F6"/>
    <w:rsid w:val="00FA3D2F"/>
    <w:rsid w:val="00FA3F99"/>
    <w:rsid w:val="00FA41FD"/>
    <w:rsid w:val="00FA47C7"/>
    <w:rsid w:val="00FA4BF5"/>
    <w:rsid w:val="00FA4C0C"/>
    <w:rsid w:val="00FA561D"/>
    <w:rsid w:val="00FA603E"/>
    <w:rsid w:val="00FA612A"/>
    <w:rsid w:val="00FA63A0"/>
    <w:rsid w:val="00FA6854"/>
    <w:rsid w:val="00FA6C1C"/>
    <w:rsid w:val="00FA707D"/>
    <w:rsid w:val="00FA7688"/>
    <w:rsid w:val="00FA7B31"/>
    <w:rsid w:val="00FB0005"/>
    <w:rsid w:val="00FB01D3"/>
    <w:rsid w:val="00FB01D4"/>
    <w:rsid w:val="00FB09F6"/>
    <w:rsid w:val="00FB0B64"/>
    <w:rsid w:val="00FB11C6"/>
    <w:rsid w:val="00FB1945"/>
    <w:rsid w:val="00FB1DB3"/>
    <w:rsid w:val="00FB200A"/>
    <w:rsid w:val="00FB2073"/>
    <w:rsid w:val="00FB213A"/>
    <w:rsid w:val="00FB2803"/>
    <w:rsid w:val="00FB3050"/>
    <w:rsid w:val="00FB3058"/>
    <w:rsid w:val="00FB361D"/>
    <w:rsid w:val="00FB364E"/>
    <w:rsid w:val="00FB3A33"/>
    <w:rsid w:val="00FB3D86"/>
    <w:rsid w:val="00FB49BE"/>
    <w:rsid w:val="00FB4E76"/>
    <w:rsid w:val="00FB4FF4"/>
    <w:rsid w:val="00FB5288"/>
    <w:rsid w:val="00FB5576"/>
    <w:rsid w:val="00FB55F3"/>
    <w:rsid w:val="00FB58C9"/>
    <w:rsid w:val="00FB5F7C"/>
    <w:rsid w:val="00FB6C54"/>
    <w:rsid w:val="00FB708E"/>
    <w:rsid w:val="00FB71E8"/>
    <w:rsid w:val="00FB71F3"/>
    <w:rsid w:val="00FB7811"/>
    <w:rsid w:val="00FB7A66"/>
    <w:rsid w:val="00FB7BC1"/>
    <w:rsid w:val="00FC0256"/>
    <w:rsid w:val="00FC08B4"/>
    <w:rsid w:val="00FC0A88"/>
    <w:rsid w:val="00FC16B8"/>
    <w:rsid w:val="00FC16C7"/>
    <w:rsid w:val="00FC1D00"/>
    <w:rsid w:val="00FC1FF6"/>
    <w:rsid w:val="00FC229A"/>
    <w:rsid w:val="00FC25B9"/>
    <w:rsid w:val="00FC2E67"/>
    <w:rsid w:val="00FC31BF"/>
    <w:rsid w:val="00FC33BC"/>
    <w:rsid w:val="00FC3838"/>
    <w:rsid w:val="00FC3ED9"/>
    <w:rsid w:val="00FC3EE6"/>
    <w:rsid w:val="00FC46B8"/>
    <w:rsid w:val="00FC4A5C"/>
    <w:rsid w:val="00FC4EDF"/>
    <w:rsid w:val="00FC50DE"/>
    <w:rsid w:val="00FC5683"/>
    <w:rsid w:val="00FC5820"/>
    <w:rsid w:val="00FC624B"/>
    <w:rsid w:val="00FC6D8E"/>
    <w:rsid w:val="00FC714E"/>
    <w:rsid w:val="00FD0698"/>
    <w:rsid w:val="00FD13BF"/>
    <w:rsid w:val="00FD18A3"/>
    <w:rsid w:val="00FD1E52"/>
    <w:rsid w:val="00FD1FB9"/>
    <w:rsid w:val="00FD20C6"/>
    <w:rsid w:val="00FD210C"/>
    <w:rsid w:val="00FD23CE"/>
    <w:rsid w:val="00FD335C"/>
    <w:rsid w:val="00FD34AD"/>
    <w:rsid w:val="00FD34C0"/>
    <w:rsid w:val="00FD3CD8"/>
    <w:rsid w:val="00FD4032"/>
    <w:rsid w:val="00FD4202"/>
    <w:rsid w:val="00FD423F"/>
    <w:rsid w:val="00FD47C4"/>
    <w:rsid w:val="00FD4F6E"/>
    <w:rsid w:val="00FD5130"/>
    <w:rsid w:val="00FD515D"/>
    <w:rsid w:val="00FD51D9"/>
    <w:rsid w:val="00FD5A05"/>
    <w:rsid w:val="00FD6406"/>
    <w:rsid w:val="00FD6DBB"/>
    <w:rsid w:val="00FD7084"/>
    <w:rsid w:val="00FD784B"/>
    <w:rsid w:val="00FE00CA"/>
    <w:rsid w:val="00FE0348"/>
    <w:rsid w:val="00FE036A"/>
    <w:rsid w:val="00FE1170"/>
    <w:rsid w:val="00FE2167"/>
    <w:rsid w:val="00FE253F"/>
    <w:rsid w:val="00FE2826"/>
    <w:rsid w:val="00FE2A44"/>
    <w:rsid w:val="00FE35E5"/>
    <w:rsid w:val="00FE3716"/>
    <w:rsid w:val="00FE38A2"/>
    <w:rsid w:val="00FE3AE5"/>
    <w:rsid w:val="00FE45E1"/>
    <w:rsid w:val="00FE4686"/>
    <w:rsid w:val="00FE531A"/>
    <w:rsid w:val="00FE57A9"/>
    <w:rsid w:val="00FE5EA5"/>
    <w:rsid w:val="00FE6023"/>
    <w:rsid w:val="00FE6137"/>
    <w:rsid w:val="00FE61A6"/>
    <w:rsid w:val="00FE6A17"/>
    <w:rsid w:val="00FE6DD3"/>
    <w:rsid w:val="00FE6E19"/>
    <w:rsid w:val="00FE6EC3"/>
    <w:rsid w:val="00FE6ED5"/>
    <w:rsid w:val="00FE6FF0"/>
    <w:rsid w:val="00FE7061"/>
    <w:rsid w:val="00FE70B2"/>
    <w:rsid w:val="00FE7768"/>
    <w:rsid w:val="00FF0CAA"/>
    <w:rsid w:val="00FF0E3A"/>
    <w:rsid w:val="00FF1554"/>
    <w:rsid w:val="00FF1565"/>
    <w:rsid w:val="00FF16DE"/>
    <w:rsid w:val="00FF2475"/>
    <w:rsid w:val="00FF2A3F"/>
    <w:rsid w:val="00FF37D5"/>
    <w:rsid w:val="00FF38DB"/>
    <w:rsid w:val="00FF3B33"/>
    <w:rsid w:val="00FF3BD2"/>
    <w:rsid w:val="00FF42DF"/>
    <w:rsid w:val="00FF44A8"/>
    <w:rsid w:val="00FF494B"/>
    <w:rsid w:val="00FF4BCA"/>
    <w:rsid w:val="00FF51D2"/>
    <w:rsid w:val="00FF59D5"/>
    <w:rsid w:val="00FF5A4E"/>
    <w:rsid w:val="00FF5C9B"/>
    <w:rsid w:val="00FF6221"/>
    <w:rsid w:val="00FF6863"/>
    <w:rsid w:val="00FF69D7"/>
    <w:rsid w:val="00FF72D4"/>
    <w:rsid w:val="00FF75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E9406BC"/>
  <w15:docId w15:val="{3FFB48C2-DA10-43FE-A8C7-CAB380CFE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nhideWhenUsed="1" w:qFormat="1"/>
    <w:lsdException w:name="heading 8" w:semiHidden="1"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qFormat="1"/>
    <w:lsdException w:name="footnote text" w:semiHidden="1" w:unhideWhenUsed="1" w:qFormat="1"/>
    <w:lsdException w:name="annotation text" w:semiHidden="1" w:unhideWhenUsed="1"/>
    <w:lsdException w:name="header" w:semiHidden="1" w:unhideWhenUsed="1" w:qFormat="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99"/>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99"/>
    <w:lsdException w:name="Medium Shading 1 Accent 5" w:uiPriority="99"/>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7528"/>
    <w:rPr>
      <w:rFonts w:ascii="Arial Armenian" w:hAnsi="Arial Armenian"/>
      <w:sz w:val="24"/>
      <w:szCs w:val="24"/>
    </w:rPr>
  </w:style>
  <w:style w:type="paragraph" w:styleId="Heading1">
    <w:name w:val="heading 1"/>
    <w:basedOn w:val="Normal"/>
    <w:next w:val="Normal"/>
    <w:link w:val="Heading1Char"/>
    <w:uiPriority w:val="9"/>
    <w:qFormat/>
    <w:rsid w:val="00AD1C4B"/>
    <w:pPr>
      <w:keepNext/>
      <w:overflowPunct w:val="0"/>
      <w:autoSpaceDE w:val="0"/>
      <w:autoSpaceDN w:val="0"/>
      <w:adjustRightInd w:val="0"/>
      <w:spacing w:line="480" w:lineRule="auto"/>
      <w:ind w:firstLine="720"/>
      <w:jc w:val="both"/>
      <w:textAlignment w:val="baseline"/>
      <w:outlineLvl w:val="0"/>
    </w:pPr>
    <w:rPr>
      <w:rFonts w:ascii="Times Armenian" w:hAnsi="Times Armenian"/>
      <w:b/>
      <w:i/>
      <w:sz w:val="26"/>
      <w:szCs w:val="20"/>
    </w:rPr>
  </w:style>
  <w:style w:type="paragraph" w:styleId="Heading2">
    <w:name w:val="heading 2"/>
    <w:aliases w:val="Paranum"/>
    <w:basedOn w:val="Normal"/>
    <w:next w:val="Normal"/>
    <w:link w:val="Heading2Char"/>
    <w:qFormat/>
    <w:rsid w:val="00AD1C4B"/>
    <w:pPr>
      <w:keepNext/>
      <w:overflowPunct w:val="0"/>
      <w:autoSpaceDE w:val="0"/>
      <w:autoSpaceDN w:val="0"/>
      <w:adjustRightInd w:val="0"/>
      <w:spacing w:before="240" w:after="60"/>
      <w:textAlignment w:val="baseline"/>
      <w:outlineLvl w:val="1"/>
    </w:pPr>
    <w:rPr>
      <w:rFonts w:ascii="Arial" w:hAnsi="Arial"/>
      <w:b/>
      <w:i/>
      <w:sz w:val="28"/>
      <w:szCs w:val="20"/>
    </w:rPr>
  </w:style>
  <w:style w:type="paragraph" w:styleId="Heading3">
    <w:name w:val="heading 3"/>
    <w:aliases w:val="Centered,(text),(Sub-Chapter),Heading 3 Char Char Char Char Char Char"/>
    <w:basedOn w:val="Normal"/>
    <w:next w:val="Normal"/>
    <w:link w:val="Heading3Char"/>
    <w:uiPriority w:val="9"/>
    <w:qFormat/>
    <w:rsid w:val="00AD1C4B"/>
    <w:pPr>
      <w:keepNext/>
      <w:overflowPunct w:val="0"/>
      <w:autoSpaceDE w:val="0"/>
      <w:autoSpaceDN w:val="0"/>
      <w:adjustRightInd w:val="0"/>
      <w:spacing w:line="480" w:lineRule="auto"/>
      <w:ind w:firstLine="720"/>
      <w:jc w:val="both"/>
      <w:textAlignment w:val="baseline"/>
      <w:outlineLvl w:val="2"/>
    </w:pPr>
    <w:rPr>
      <w:rFonts w:ascii="Times Armenian" w:hAnsi="Times Armenian"/>
      <w:b/>
      <w:i/>
      <w:sz w:val="28"/>
      <w:szCs w:val="20"/>
      <w:u w:val="single"/>
    </w:rPr>
  </w:style>
  <w:style w:type="paragraph" w:styleId="Heading4">
    <w:name w:val="heading 4"/>
    <w:aliases w:val="Centred"/>
    <w:basedOn w:val="Normal"/>
    <w:next w:val="Normal"/>
    <w:link w:val="Heading4Char"/>
    <w:uiPriority w:val="9"/>
    <w:qFormat/>
    <w:rsid w:val="00AD1C4B"/>
    <w:pPr>
      <w:keepNext/>
      <w:jc w:val="center"/>
      <w:outlineLvl w:val="3"/>
    </w:pPr>
    <w:rPr>
      <w:rFonts w:ascii="Times Armenian" w:hAnsi="Times Armenian"/>
      <w:b/>
      <w:bCs/>
      <w:sz w:val="22"/>
    </w:rPr>
  </w:style>
  <w:style w:type="paragraph" w:styleId="Heading5">
    <w:name w:val="heading 5"/>
    <w:aliases w:val="Side"/>
    <w:basedOn w:val="Normal"/>
    <w:next w:val="Normal"/>
    <w:link w:val="Heading5Char"/>
    <w:uiPriority w:val="9"/>
    <w:qFormat/>
    <w:rsid w:val="00AD1C4B"/>
    <w:pPr>
      <w:keepNext/>
      <w:spacing w:line="360" w:lineRule="auto"/>
      <w:ind w:firstLine="720"/>
      <w:jc w:val="both"/>
      <w:outlineLvl w:val="4"/>
    </w:pPr>
    <w:rPr>
      <w:rFonts w:ascii="Times Armenian" w:hAnsi="Times Armenian"/>
      <w:b/>
      <w:bCs/>
    </w:rPr>
  </w:style>
  <w:style w:type="paragraph" w:styleId="Heading6">
    <w:name w:val="heading 6"/>
    <w:basedOn w:val="Normal"/>
    <w:next w:val="Normal"/>
    <w:link w:val="Heading6Char"/>
    <w:uiPriority w:val="9"/>
    <w:qFormat/>
    <w:rsid w:val="00DD23AB"/>
    <w:pPr>
      <w:keepNext/>
      <w:spacing w:line="360" w:lineRule="auto"/>
      <w:ind w:left="720"/>
      <w:jc w:val="both"/>
      <w:outlineLvl w:val="5"/>
    </w:pPr>
    <w:rPr>
      <w:rFonts w:ascii="Times Armenian" w:hAnsi="Times Armenian"/>
      <w:noProof/>
      <w:u w:val="single"/>
      <w:lang w:val="hy-AM"/>
    </w:rPr>
  </w:style>
  <w:style w:type="paragraph" w:styleId="Heading7">
    <w:name w:val="heading 7"/>
    <w:basedOn w:val="Normal"/>
    <w:next w:val="Normal"/>
    <w:link w:val="Heading7Char"/>
    <w:qFormat/>
    <w:rsid w:val="00184E74"/>
    <w:pPr>
      <w:spacing w:before="240" w:after="60"/>
      <w:outlineLvl w:val="6"/>
    </w:pPr>
    <w:rPr>
      <w:rFonts w:ascii="Times New Roman" w:hAnsi="Times New Roman"/>
    </w:rPr>
  </w:style>
  <w:style w:type="paragraph" w:styleId="Heading8">
    <w:name w:val="heading 8"/>
    <w:basedOn w:val="Normal"/>
    <w:next w:val="Normal"/>
    <w:link w:val="Heading8Char"/>
    <w:qFormat/>
    <w:rsid w:val="00360E40"/>
    <w:pPr>
      <w:spacing w:before="240" w:after="60"/>
      <w:outlineLvl w:val="7"/>
    </w:pPr>
    <w:rPr>
      <w:rFonts w:ascii="Times New Roman" w:hAnsi="Times New Roman"/>
      <w:i/>
      <w:iCs/>
    </w:rPr>
  </w:style>
  <w:style w:type="paragraph" w:styleId="Heading9">
    <w:name w:val="heading 9"/>
    <w:basedOn w:val="Normal"/>
    <w:next w:val="Normal"/>
    <w:link w:val="Heading9Char"/>
    <w:uiPriority w:val="99"/>
    <w:qFormat/>
    <w:rsid w:val="00DD23AB"/>
    <w:pPr>
      <w:overflowPunct w:val="0"/>
      <w:autoSpaceDE w:val="0"/>
      <w:autoSpaceDN w:val="0"/>
      <w:adjustRightInd w:val="0"/>
      <w:spacing w:before="240" w:after="60"/>
      <w:textAlignment w:val="baseline"/>
      <w:outlineLvl w:val="8"/>
    </w:pPr>
    <w:rPr>
      <w:rFonts w:ascii="Times New Roman" w:hAnsi="Times New Roman"/>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rsid w:val="009712A5"/>
    <w:pPr>
      <w:spacing w:after="160" w:line="240" w:lineRule="exact"/>
    </w:pPr>
    <w:rPr>
      <w:rFonts w:ascii="Arial" w:hAnsi="Arial" w:cs="Arial"/>
      <w:sz w:val="20"/>
      <w:szCs w:val="20"/>
    </w:rPr>
  </w:style>
  <w:style w:type="paragraph" w:styleId="BodyText">
    <w:name w:val="Body Text"/>
    <w:aliases w:val="(Main Text),date,Body Text (Main text)"/>
    <w:basedOn w:val="Normal"/>
    <w:link w:val="BodyTextChar"/>
    <w:rsid w:val="00AD1C4B"/>
    <w:pPr>
      <w:overflowPunct w:val="0"/>
      <w:autoSpaceDE w:val="0"/>
      <w:autoSpaceDN w:val="0"/>
      <w:adjustRightInd w:val="0"/>
      <w:spacing w:line="360" w:lineRule="auto"/>
      <w:jc w:val="center"/>
      <w:textAlignment w:val="baseline"/>
    </w:pPr>
    <w:rPr>
      <w:rFonts w:ascii="Times Armenian" w:hAnsi="Times Armenian"/>
      <w:b/>
      <w:i/>
      <w:szCs w:val="20"/>
    </w:rPr>
  </w:style>
  <w:style w:type="paragraph" w:styleId="Footer">
    <w:name w:val="footer"/>
    <w:basedOn w:val="Normal"/>
    <w:link w:val="FooterChar"/>
    <w:uiPriority w:val="99"/>
    <w:rsid w:val="00AD1C4B"/>
    <w:pPr>
      <w:tabs>
        <w:tab w:val="center" w:pos="4320"/>
        <w:tab w:val="right" w:pos="8640"/>
      </w:tabs>
      <w:overflowPunct w:val="0"/>
      <w:autoSpaceDE w:val="0"/>
      <w:autoSpaceDN w:val="0"/>
      <w:adjustRightInd w:val="0"/>
      <w:textAlignment w:val="baseline"/>
    </w:pPr>
    <w:rPr>
      <w:szCs w:val="20"/>
    </w:rPr>
  </w:style>
  <w:style w:type="character" w:styleId="PageNumber">
    <w:name w:val="page number"/>
    <w:basedOn w:val="DefaultParagraphFont"/>
    <w:rsid w:val="00AD1C4B"/>
  </w:style>
  <w:style w:type="paragraph" w:styleId="BodyText2">
    <w:name w:val="Body Text 2"/>
    <w:basedOn w:val="Normal"/>
    <w:link w:val="BodyText2Char"/>
    <w:rsid w:val="00AD1C4B"/>
    <w:pPr>
      <w:tabs>
        <w:tab w:val="left" w:pos="1418"/>
      </w:tabs>
      <w:overflowPunct w:val="0"/>
      <w:autoSpaceDE w:val="0"/>
      <w:autoSpaceDN w:val="0"/>
      <w:adjustRightInd w:val="0"/>
      <w:spacing w:line="360" w:lineRule="auto"/>
      <w:ind w:firstLine="720"/>
      <w:jc w:val="both"/>
      <w:textAlignment w:val="baseline"/>
    </w:pPr>
    <w:rPr>
      <w:rFonts w:ascii="Times Armenian" w:hAnsi="Times Armenian"/>
      <w:sz w:val="22"/>
      <w:szCs w:val="20"/>
    </w:rPr>
  </w:style>
  <w:style w:type="character" w:customStyle="1" w:styleId="BodyText2Char">
    <w:name w:val="Body Text 2 Char"/>
    <w:link w:val="BodyText2"/>
    <w:rsid w:val="00184E74"/>
    <w:rPr>
      <w:rFonts w:ascii="Times Armenian" w:hAnsi="Times Armenian"/>
      <w:sz w:val="22"/>
      <w:lang w:val="en-US" w:eastAsia="en-US" w:bidi="ar-SA"/>
    </w:rPr>
  </w:style>
  <w:style w:type="paragraph" w:styleId="BodyTextIndent">
    <w:name w:val="Body Text Indent"/>
    <w:aliases w:val=" (Table Source),(Table Source)"/>
    <w:basedOn w:val="Normal"/>
    <w:link w:val="BodyTextIndentChar"/>
    <w:rsid w:val="00AD1C4B"/>
    <w:pPr>
      <w:spacing w:line="360" w:lineRule="auto"/>
      <w:ind w:firstLine="720"/>
      <w:jc w:val="both"/>
    </w:pPr>
    <w:rPr>
      <w:rFonts w:ascii="Times Armenian" w:hAnsi="Times Armenian"/>
    </w:rPr>
  </w:style>
  <w:style w:type="paragraph" w:styleId="BodyTextIndent3">
    <w:name w:val="Body Text Indent 3"/>
    <w:basedOn w:val="Normal"/>
    <w:link w:val="BodyTextIndent3Char"/>
    <w:rsid w:val="00AD1C4B"/>
    <w:pPr>
      <w:spacing w:line="360" w:lineRule="auto"/>
      <w:ind w:firstLine="720"/>
      <w:jc w:val="both"/>
    </w:pPr>
    <w:rPr>
      <w:rFonts w:ascii="Times Armenian" w:hAnsi="Times Armenian"/>
    </w:rPr>
  </w:style>
  <w:style w:type="paragraph" w:styleId="Header">
    <w:name w:val="header"/>
    <w:aliases w:val="Header Char Char Char Char Char Char Char Char Char Char,Header Char Char Char Char Char Char Char Char Char Char Char Char,h,Header Char Char Char Char,Header Char Char Char,Header Char Char"/>
    <w:basedOn w:val="Normal"/>
    <w:link w:val="HeaderChar"/>
    <w:qFormat/>
    <w:rsid w:val="00AD1C4B"/>
    <w:pPr>
      <w:tabs>
        <w:tab w:val="center" w:pos="4320"/>
        <w:tab w:val="right" w:pos="8640"/>
      </w:tabs>
    </w:pPr>
    <w:rPr>
      <w:rFonts w:ascii="Times New Roman" w:hAnsi="Times New Roman"/>
    </w:rPr>
  </w:style>
  <w:style w:type="paragraph" w:styleId="FootnoteText">
    <w:name w:val="footnote text"/>
    <w:aliases w:val="fn,ADB,single space,footnote text Char,fn Char,ADB Char,single space Char Char,footnote text,FOOTNOTES Char,FOOTNOTES Char Char Char,FOOTNOTES,Footnote Text Char2 Char,Footnote Text Char1 Char Char,Footnote Text Char2 Char Char Char,f"/>
    <w:basedOn w:val="Normal"/>
    <w:link w:val="FootnoteTextChar1"/>
    <w:qFormat/>
    <w:rsid w:val="00AD1C4B"/>
    <w:rPr>
      <w:sz w:val="20"/>
      <w:szCs w:val="20"/>
    </w:rPr>
  </w:style>
  <w:style w:type="character" w:customStyle="1" w:styleId="FootnoteTextChar1">
    <w:name w:val="Footnote Text Char1"/>
    <w:aliases w:val="fn Char1,ADB Char1,single space Char,footnote text Char Char,fn Char Char,ADB Char Char,single space Char Char Char,footnote text Char2,FOOTNOTES Char Char2,FOOTNOTES Char Char Char Char1,FOOTNOTES Char1,Footnote Text Char2 Char Char"/>
    <w:link w:val="FootnoteText"/>
    <w:rsid w:val="00360E40"/>
    <w:rPr>
      <w:rFonts w:ascii="Arial Armenian" w:hAnsi="Arial Armenian"/>
      <w:lang w:val="en-US" w:eastAsia="en-US" w:bidi="ar-SA"/>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
    <w:uiPriority w:val="99"/>
    <w:rsid w:val="00AD1C4B"/>
    <w:rPr>
      <w:vertAlign w:val="superscript"/>
    </w:rPr>
  </w:style>
  <w:style w:type="paragraph" w:styleId="BodyTextIndent2">
    <w:name w:val="Body Text Indent 2"/>
    <w:basedOn w:val="Normal"/>
    <w:link w:val="BodyTextIndent2Char"/>
    <w:rsid w:val="00AD1C4B"/>
    <w:pPr>
      <w:spacing w:line="360" w:lineRule="auto"/>
      <w:ind w:firstLine="720"/>
      <w:jc w:val="both"/>
    </w:pPr>
    <w:rPr>
      <w:rFonts w:ascii="Times Armenian" w:hAnsi="Times Armenian"/>
    </w:rPr>
  </w:style>
  <w:style w:type="paragraph" w:styleId="BodyText3">
    <w:name w:val="Body Text 3"/>
    <w:basedOn w:val="Normal"/>
    <w:link w:val="BodyText3Char"/>
    <w:rsid w:val="00AD1C4B"/>
    <w:pPr>
      <w:overflowPunct w:val="0"/>
      <w:autoSpaceDE w:val="0"/>
      <w:autoSpaceDN w:val="0"/>
      <w:adjustRightInd w:val="0"/>
      <w:spacing w:line="360" w:lineRule="auto"/>
      <w:jc w:val="both"/>
      <w:textAlignment w:val="baseline"/>
    </w:pPr>
    <w:rPr>
      <w:rFonts w:ascii="Times Armenian" w:hAnsi="Times Armenian"/>
      <w:i/>
      <w:szCs w:val="20"/>
    </w:rPr>
  </w:style>
  <w:style w:type="paragraph" w:styleId="BalloonText">
    <w:name w:val="Balloon Text"/>
    <w:basedOn w:val="Normal"/>
    <w:link w:val="BalloonTextChar"/>
    <w:uiPriority w:val="99"/>
    <w:rsid w:val="005D6DDA"/>
    <w:rPr>
      <w:rFonts w:ascii="Tahoma" w:hAnsi="Tahoma"/>
      <w:sz w:val="16"/>
      <w:szCs w:val="16"/>
    </w:rPr>
  </w:style>
  <w:style w:type="table" w:styleId="TableGrid">
    <w:name w:val="Table Grid"/>
    <w:basedOn w:val="TableNormal"/>
    <w:rsid w:val="00360E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
    <w:name w:val="Char Char Char Char Char Char Char Char Char Char"/>
    <w:basedOn w:val="Normal"/>
    <w:rsid w:val="00360E40"/>
    <w:pPr>
      <w:spacing w:after="160" w:line="240" w:lineRule="exact"/>
    </w:pPr>
    <w:rPr>
      <w:rFonts w:ascii="Arial" w:hAnsi="Arial" w:cs="Arial"/>
      <w:sz w:val="20"/>
      <w:szCs w:val="20"/>
    </w:rPr>
  </w:style>
  <w:style w:type="character" w:customStyle="1" w:styleId="FootnoteTextChar">
    <w:name w:val="Footnote Text Char"/>
    <w:aliases w:val="Footnote Text Char1 Char,Footnote Text Char1 Char Char Char,Footnote Text Char2 Char Char Char Char,Footnote Text Char1 Char Char Char Char Char,Footnote Text Char3"/>
    <w:uiPriority w:val="99"/>
    <w:rsid w:val="00184E74"/>
    <w:rPr>
      <w:noProof/>
      <w:lang w:val="hy-AM" w:eastAsia="en-US" w:bidi="ar-SA"/>
    </w:rPr>
  </w:style>
  <w:style w:type="paragraph" w:customStyle="1" w:styleId="CharCharCharCharCharCharCharCharCharChar1">
    <w:name w:val="Char Char Char Char Char Char Char Char Char Char1"/>
    <w:basedOn w:val="Normal"/>
    <w:rsid w:val="00184E74"/>
    <w:pPr>
      <w:spacing w:after="160" w:line="240" w:lineRule="exact"/>
    </w:pPr>
    <w:rPr>
      <w:rFonts w:ascii="Arial" w:hAnsi="Arial" w:cs="Arial"/>
      <w:sz w:val="20"/>
      <w:szCs w:val="20"/>
    </w:rPr>
  </w:style>
  <w:style w:type="character" w:customStyle="1" w:styleId="CharChar4">
    <w:name w:val="Char Char4"/>
    <w:rsid w:val="00184E74"/>
    <w:rPr>
      <w:noProof/>
      <w:lang w:val="hy-AM" w:eastAsia="en-US" w:bidi="ar-SA"/>
    </w:rPr>
  </w:style>
  <w:style w:type="paragraph" w:customStyle="1" w:styleId="2">
    <w:name w:val="Знак Знак2"/>
    <w:basedOn w:val="Normal"/>
    <w:rsid w:val="00184E74"/>
    <w:pPr>
      <w:spacing w:after="160" w:line="240" w:lineRule="exact"/>
    </w:pPr>
    <w:rPr>
      <w:rFonts w:ascii="Arial" w:hAnsi="Arial" w:cs="Arial"/>
      <w:sz w:val="20"/>
      <w:szCs w:val="20"/>
    </w:rPr>
  </w:style>
  <w:style w:type="paragraph" w:customStyle="1" w:styleId="Char3CharCharChar">
    <w:name w:val="Char3 Char Char Char"/>
    <w:basedOn w:val="Normal"/>
    <w:next w:val="Normal"/>
    <w:semiHidden/>
    <w:rsid w:val="003B665C"/>
    <w:pPr>
      <w:spacing w:after="160" w:line="240" w:lineRule="exact"/>
    </w:pPr>
    <w:rPr>
      <w:rFonts w:ascii="Arial" w:hAnsi="Arial" w:cs="Arial"/>
      <w:sz w:val="20"/>
      <w:szCs w:val="20"/>
      <w:lang w:val="en-GB"/>
    </w:rPr>
  </w:style>
  <w:style w:type="paragraph" w:styleId="NormalWeb">
    <w:name w:val="Normal (Web)"/>
    <w:aliases w:val="webb, webb,Обычный (веб) Знак Знак,Знак Знак Знак Знак,Обычный (веб) Знак Знак Знак,Знак Знак Знак1 Знак Знак Знак Знак Знак,Знак1,Знак, Char Char,Обычный (веб)"/>
    <w:basedOn w:val="Normal"/>
    <w:link w:val="NormalWebChar"/>
    <w:uiPriority w:val="99"/>
    <w:qFormat/>
    <w:rsid w:val="00F72B30"/>
    <w:pPr>
      <w:spacing w:before="100" w:beforeAutospacing="1" w:after="100" w:afterAutospacing="1"/>
    </w:pPr>
    <w:rPr>
      <w:rFonts w:ascii="Times New Roman" w:hAnsi="Times New Roman"/>
    </w:rPr>
  </w:style>
  <w:style w:type="character" w:styleId="Strong">
    <w:name w:val="Strong"/>
    <w:uiPriority w:val="22"/>
    <w:qFormat/>
    <w:rsid w:val="00CC57EF"/>
    <w:rPr>
      <w:b/>
      <w:bCs/>
    </w:rPr>
  </w:style>
  <w:style w:type="paragraph" w:styleId="CommentText">
    <w:name w:val="annotation text"/>
    <w:basedOn w:val="Normal"/>
    <w:link w:val="CommentTextChar"/>
    <w:rsid w:val="009D1097"/>
    <w:rPr>
      <w:rFonts w:ascii="Times New Roman" w:hAnsi="Times New Roman"/>
      <w:noProof/>
      <w:sz w:val="20"/>
      <w:szCs w:val="20"/>
      <w:lang w:val="hy-AM"/>
    </w:rPr>
  </w:style>
  <w:style w:type="paragraph" w:styleId="CommentSubject">
    <w:name w:val="annotation subject"/>
    <w:basedOn w:val="CommentText"/>
    <w:next w:val="CommentText"/>
    <w:link w:val="CommentSubjectChar"/>
    <w:rsid w:val="009D1097"/>
    <w:rPr>
      <w:b/>
      <w:bCs/>
    </w:rPr>
  </w:style>
  <w:style w:type="character" w:customStyle="1" w:styleId="CharChar1">
    <w:name w:val="Char Char1"/>
    <w:rsid w:val="00BD51BD"/>
    <w:rPr>
      <w:rFonts w:ascii="Times Armenian" w:hAnsi="Times Armenian"/>
      <w:sz w:val="22"/>
      <w:lang w:val="en-US" w:eastAsia="en-US" w:bidi="ar-SA"/>
    </w:rPr>
  </w:style>
  <w:style w:type="character" w:customStyle="1" w:styleId="apple-converted-space">
    <w:name w:val="apple-converted-space"/>
    <w:basedOn w:val="DefaultParagraphFont"/>
    <w:rsid w:val="00BD51BD"/>
  </w:style>
  <w:style w:type="character" w:customStyle="1" w:styleId="fnChar3">
    <w:name w:val="fn Char3"/>
    <w:aliases w:val="ADB Char3,single space Char2,footnote text Char Char4,fn Char Char2,ADB Char Char2,single space Char Char Char2,footnote text Char Char5,footnote text Char1,FOOTNOTES Char Char,FOOTNOTES Char Char Char Char,FOOTNOTES Char Char1,FOOTNOTES Char2"/>
    <w:rsid w:val="00786D61"/>
    <w:rPr>
      <w:noProof/>
      <w:lang w:val="hy-AM" w:eastAsia="en-US" w:bidi="ar-SA"/>
    </w:rPr>
  </w:style>
  <w:style w:type="character" w:customStyle="1" w:styleId="fnChar2">
    <w:name w:val="fn Char2"/>
    <w:aliases w:val="ADB Char2,single space Char1,footnote text Char Char2,fn Char Char1,ADB Char Char1,single space Char Char Char1,footnote text Char Char3,footnote text Char Char1,FOOTNOTES Char Char3"/>
    <w:rsid w:val="00786D61"/>
    <w:rPr>
      <w:noProof/>
      <w:lang w:val="hy-AM" w:eastAsia="en-US" w:bidi="ar-SA"/>
    </w:rPr>
  </w:style>
  <w:style w:type="paragraph" w:styleId="EndnoteText">
    <w:name w:val="endnote text"/>
    <w:basedOn w:val="Normal"/>
    <w:link w:val="EndnoteTextChar"/>
    <w:rsid w:val="001C4F78"/>
    <w:rPr>
      <w:sz w:val="20"/>
      <w:szCs w:val="20"/>
    </w:rPr>
  </w:style>
  <w:style w:type="character" w:styleId="EndnoteReference">
    <w:name w:val="endnote reference"/>
    <w:rsid w:val="001C4F78"/>
    <w:rPr>
      <w:vertAlign w:val="superscript"/>
    </w:rPr>
  </w:style>
  <w:style w:type="character" w:customStyle="1" w:styleId="Heading1Char">
    <w:name w:val="Heading 1 Char"/>
    <w:link w:val="Heading1"/>
    <w:uiPriority w:val="9"/>
    <w:locked/>
    <w:rsid w:val="009D02C0"/>
    <w:rPr>
      <w:rFonts w:ascii="Times Armenian" w:hAnsi="Times Armenian"/>
      <w:b/>
      <w:i/>
      <w:sz w:val="26"/>
      <w:lang w:val="en-US" w:eastAsia="en-US" w:bidi="ar-SA"/>
    </w:rPr>
  </w:style>
  <w:style w:type="character" w:customStyle="1" w:styleId="Heading2Char">
    <w:name w:val="Heading 2 Char"/>
    <w:aliases w:val="Paranum Char"/>
    <w:link w:val="Heading2"/>
    <w:rsid w:val="00F64AC4"/>
    <w:rPr>
      <w:rFonts w:ascii="Arial" w:hAnsi="Arial"/>
      <w:b/>
      <w:i/>
      <w:sz w:val="28"/>
    </w:rPr>
  </w:style>
  <w:style w:type="character" w:customStyle="1" w:styleId="Heading3Char">
    <w:name w:val="Heading 3 Char"/>
    <w:aliases w:val="Centered Char,(text) Char,(Sub-Chapter) Char,Heading 3 Char Char Char Char Char Char Char1"/>
    <w:link w:val="Heading3"/>
    <w:rsid w:val="00F64AC4"/>
    <w:rPr>
      <w:rFonts w:ascii="Times Armenian" w:hAnsi="Times Armenian"/>
      <w:b/>
      <w:i/>
      <w:sz w:val="28"/>
      <w:u w:val="single"/>
    </w:rPr>
  </w:style>
  <w:style w:type="character" w:customStyle="1" w:styleId="Heading4Char">
    <w:name w:val="Heading 4 Char"/>
    <w:aliases w:val="Centred Char1"/>
    <w:link w:val="Heading4"/>
    <w:rsid w:val="00F64AC4"/>
    <w:rPr>
      <w:rFonts w:ascii="Times Armenian" w:hAnsi="Times Armenian"/>
      <w:b/>
      <w:bCs/>
      <w:sz w:val="22"/>
      <w:szCs w:val="24"/>
    </w:rPr>
  </w:style>
  <w:style w:type="character" w:customStyle="1" w:styleId="Heading5Char">
    <w:name w:val="Heading 5 Char"/>
    <w:aliases w:val="Side Char1"/>
    <w:link w:val="Heading5"/>
    <w:rsid w:val="00F64AC4"/>
    <w:rPr>
      <w:rFonts w:ascii="Times Armenian" w:hAnsi="Times Armenian"/>
      <w:b/>
      <w:bCs/>
      <w:sz w:val="24"/>
      <w:szCs w:val="24"/>
    </w:rPr>
  </w:style>
  <w:style w:type="character" w:customStyle="1" w:styleId="Heading7Char">
    <w:name w:val="Heading 7 Char"/>
    <w:link w:val="Heading7"/>
    <w:uiPriority w:val="99"/>
    <w:rsid w:val="00F64AC4"/>
    <w:rPr>
      <w:sz w:val="24"/>
      <w:szCs w:val="24"/>
    </w:rPr>
  </w:style>
  <w:style w:type="character" w:customStyle="1" w:styleId="Heading8Char">
    <w:name w:val="Heading 8 Char"/>
    <w:link w:val="Heading8"/>
    <w:rsid w:val="00F64AC4"/>
    <w:rPr>
      <w:i/>
      <w:iCs/>
      <w:sz w:val="24"/>
      <w:szCs w:val="24"/>
    </w:rPr>
  </w:style>
  <w:style w:type="character" w:customStyle="1" w:styleId="BodyTextChar">
    <w:name w:val="Body Text Char"/>
    <w:aliases w:val="(Main Text) Char,date Char,Body Text (Main text) Char"/>
    <w:link w:val="BodyText"/>
    <w:rsid w:val="00F64AC4"/>
    <w:rPr>
      <w:rFonts w:ascii="Times Armenian" w:hAnsi="Times Armenian"/>
      <w:b/>
      <w:i/>
      <w:sz w:val="24"/>
    </w:rPr>
  </w:style>
  <w:style w:type="character" w:customStyle="1" w:styleId="FooterChar">
    <w:name w:val="Footer Char"/>
    <w:link w:val="Footer"/>
    <w:uiPriority w:val="99"/>
    <w:rsid w:val="00F64AC4"/>
    <w:rPr>
      <w:rFonts w:ascii="Arial Armenian" w:hAnsi="Arial Armenian"/>
      <w:sz w:val="24"/>
    </w:rPr>
  </w:style>
  <w:style w:type="character" w:customStyle="1" w:styleId="BodyTextIndentChar">
    <w:name w:val="Body Text Indent Char"/>
    <w:aliases w:val=" (Table Source) Char,(Table Source) Char"/>
    <w:link w:val="BodyTextIndent"/>
    <w:rsid w:val="00F64AC4"/>
    <w:rPr>
      <w:rFonts w:ascii="Times Armenian" w:hAnsi="Times Armenian"/>
      <w:sz w:val="24"/>
      <w:szCs w:val="24"/>
    </w:rPr>
  </w:style>
  <w:style w:type="character" w:customStyle="1" w:styleId="BodyTextIndent3Char">
    <w:name w:val="Body Text Indent 3 Char"/>
    <w:link w:val="BodyTextIndent3"/>
    <w:rsid w:val="00F64AC4"/>
    <w:rPr>
      <w:rFonts w:ascii="Times Armenian" w:hAnsi="Times Armenian"/>
      <w:sz w:val="24"/>
      <w:szCs w:val="24"/>
    </w:rPr>
  </w:style>
  <w:style w:type="character" w:customStyle="1" w:styleId="HeaderChar">
    <w:name w:val="Header Char"/>
    <w:aliases w:val="Header Char Char Char Char Char Char Char Char Char Char Char1,Header Char Char Char Char Char Char Char Char Char Char Char Char Char1,h Char1,Header Char Char Char Char Char,Header Char Char Char Char1,Header Char Char Char1"/>
    <w:link w:val="Header"/>
    <w:rsid w:val="00F64AC4"/>
    <w:rPr>
      <w:sz w:val="24"/>
      <w:szCs w:val="24"/>
    </w:rPr>
  </w:style>
  <w:style w:type="character" w:customStyle="1" w:styleId="BodyTextIndent2Char">
    <w:name w:val="Body Text Indent 2 Char"/>
    <w:link w:val="BodyTextIndent2"/>
    <w:rsid w:val="00F64AC4"/>
    <w:rPr>
      <w:rFonts w:ascii="Times Armenian" w:hAnsi="Times Armenian"/>
      <w:sz w:val="24"/>
      <w:szCs w:val="24"/>
    </w:rPr>
  </w:style>
  <w:style w:type="character" w:customStyle="1" w:styleId="BodyText3Char">
    <w:name w:val="Body Text 3 Char"/>
    <w:link w:val="BodyText3"/>
    <w:rsid w:val="00F64AC4"/>
    <w:rPr>
      <w:rFonts w:ascii="Times Armenian" w:hAnsi="Times Armenian"/>
      <w:i/>
      <w:sz w:val="24"/>
    </w:rPr>
  </w:style>
  <w:style w:type="character" w:customStyle="1" w:styleId="BalloonTextChar">
    <w:name w:val="Balloon Text Char"/>
    <w:link w:val="BalloonText"/>
    <w:uiPriority w:val="99"/>
    <w:rsid w:val="00F64AC4"/>
    <w:rPr>
      <w:rFonts w:ascii="Tahoma" w:hAnsi="Tahoma" w:cs="Tahoma"/>
      <w:sz w:val="16"/>
      <w:szCs w:val="16"/>
    </w:rPr>
  </w:style>
  <w:style w:type="character" w:customStyle="1" w:styleId="CommentTextChar">
    <w:name w:val="Comment Text Char"/>
    <w:link w:val="CommentText"/>
    <w:rsid w:val="00F64AC4"/>
    <w:rPr>
      <w:noProof/>
      <w:lang w:val="hy-AM"/>
    </w:rPr>
  </w:style>
  <w:style w:type="character" w:customStyle="1" w:styleId="CommentSubjectChar">
    <w:name w:val="Comment Subject Char"/>
    <w:link w:val="CommentSubject"/>
    <w:uiPriority w:val="99"/>
    <w:rsid w:val="00F64AC4"/>
    <w:rPr>
      <w:b/>
      <w:bCs/>
      <w:noProof/>
      <w:lang w:val="hy-AM"/>
    </w:rPr>
  </w:style>
  <w:style w:type="character" w:customStyle="1" w:styleId="EndnoteTextChar">
    <w:name w:val="Endnote Text Char"/>
    <w:link w:val="EndnoteText"/>
    <w:rsid w:val="00F64AC4"/>
    <w:rPr>
      <w:rFonts w:ascii="Arial Armenian" w:hAnsi="Arial Armenian"/>
    </w:rPr>
  </w:style>
  <w:style w:type="paragraph" w:styleId="ListParagraph">
    <w:name w:val="List Paragraph"/>
    <w:aliases w:val="Akapit z listą BS,List Paragraph2,Bullets,List Paragraph nowy,List Paragraph (numbered (a)),Liste 1,List Paragraph 1,List_Paragraph,Multilevel para_II,References,IBL List Paragraph,Numbered List Paragraph,Bullet1,List Paragraph4,OBC Bulle"/>
    <w:basedOn w:val="Normal"/>
    <w:link w:val="ListParagraphChar"/>
    <w:uiPriority w:val="34"/>
    <w:qFormat/>
    <w:rsid w:val="003306F4"/>
    <w:pPr>
      <w:ind w:left="720"/>
      <w:contextualSpacing/>
    </w:pPr>
  </w:style>
  <w:style w:type="character" w:customStyle="1" w:styleId="news-content">
    <w:name w:val="news-content"/>
    <w:basedOn w:val="DefaultParagraphFont"/>
    <w:rsid w:val="003028D4"/>
  </w:style>
  <w:style w:type="character" w:styleId="CommentReference">
    <w:name w:val="annotation reference"/>
    <w:rsid w:val="0006055C"/>
    <w:rPr>
      <w:sz w:val="16"/>
      <w:szCs w:val="16"/>
    </w:rPr>
  </w:style>
  <w:style w:type="character" w:customStyle="1" w:styleId="NormalWebChar">
    <w:name w:val="Normal (Web) Char"/>
    <w:aliases w:val="webb Char, webb Char,Обычный (веб) Знак Знак Char,Знак Знак Знак Знак Char,Обычный (веб) Знак Знак Знак Char,Знак Знак Знак1 Знак Знак Знак Знак Знак Char,Знак1 Char,Знак Char, Char Char Char,Обычный (веб) Char"/>
    <w:link w:val="NormalWeb"/>
    <w:uiPriority w:val="99"/>
    <w:locked/>
    <w:rsid w:val="007C3BCB"/>
    <w:rPr>
      <w:sz w:val="24"/>
      <w:szCs w:val="24"/>
    </w:rPr>
  </w:style>
  <w:style w:type="character" w:customStyle="1" w:styleId="ListParagraphChar">
    <w:name w:val="List Paragraph Char"/>
    <w:aliases w:val="Akapit z listą BS Char,List Paragraph2 Char,Bullets Char,List Paragraph nowy Char,List Paragraph (numbered (a)) Char,Liste 1 Char,List Paragraph 1 Char,List_Paragraph Char,Multilevel para_II Char,References Char,Bullet1 Char"/>
    <w:link w:val="ListParagraph"/>
    <w:uiPriority w:val="34"/>
    <w:qFormat/>
    <w:locked/>
    <w:rsid w:val="00157032"/>
    <w:rPr>
      <w:rFonts w:ascii="Arial Armenian" w:hAnsi="Arial Armenian"/>
      <w:sz w:val="24"/>
      <w:szCs w:val="24"/>
    </w:rPr>
  </w:style>
  <w:style w:type="paragraph" w:styleId="TOC1">
    <w:name w:val="toc 1"/>
    <w:basedOn w:val="Normal"/>
    <w:next w:val="Normal"/>
    <w:autoRedefine/>
    <w:uiPriority w:val="39"/>
    <w:rsid w:val="0001221C"/>
    <w:pPr>
      <w:tabs>
        <w:tab w:val="right" w:leader="dot" w:pos="10198"/>
      </w:tabs>
      <w:spacing w:after="120"/>
      <w:jc w:val="center"/>
    </w:pPr>
    <w:rPr>
      <w:rFonts w:ascii="GHEA Grapalat" w:hAnsi="GHEA Grapalat" w:cs="Sylfaen"/>
      <w:b/>
      <w:bCs/>
      <w:caps/>
      <w:noProof/>
      <w:color w:val="000000"/>
      <w:sz w:val="20"/>
      <w:szCs w:val="20"/>
    </w:rPr>
  </w:style>
  <w:style w:type="paragraph" w:styleId="TOCHeading">
    <w:name w:val="TOC Heading"/>
    <w:basedOn w:val="Heading1"/>
    <w:next w:val="Normal"/>
    <w:uiPriority w:val="39"/>
    <w:unhideWhenUsed/>
    <w:qFormat/>
    <w:rsid w:val="00036F10"/>
    <w:pPr>
      <w:keepLines/>
      <w:overflowPunct/>
      <w:autoSpaceDE/>
      <w:autoSpaceDN/>
      <w:adjustRightInd/>
      <w:spacing w:before="240" w:line="259" w:lineRule="auto"/>
      <w:ind w:firstLine="0"/>
      <w:jc w:val="left"/>
      <w:textAlignment w:val="auto"/>
      <w:outlineLvl w:val="9"/>
    </w:pPr>
    <w:rPr>
      <w:rFonts w:ascii="Calibri Light" w:hAnsi="Calibri Light"/>
      <w:b w:val="0"/>
      <w:i w:val="0"/>
      <w:color w:val="2E74B5"/>
      <w:sz w:val="32"/>
      <w:szCs w:val="32"/>
    </w:rPr>
  </w:style>
  <w:style w:type="character" w:customStyle="1" w:styleId="Heading1Char1">
    <w:name w:val="Heading 1 Char1"/>
    <w:locked/>
    <w:rsid w:val="00036F10"/>
    <w:rPr>
      <w:rFonts w:ascii="Times Armenian" w:hAnsi="Times Armenian"/>
      <w:b/>
      <w:i/>
      <w:noProof/>
      <w:sz w:val="28"/>
      <w:lang w:val="hy-AM" w:eastAsia="en-US" w:bidi="ar-SA"/>
    </w:rPr>
  </w:style>
  <w:style w:type="character" w:styleId="Hyperlink">
    <w:name w:val="Hyperlink"/>
    <w:uiPriority w:val="99"/>
    <w:unhideWhenUsed/>
    <w:rsid w:val="00C4419B"/>
    <w:rPr>
      <w:color w:val="0563C1"/>
      <w:u w:val="single"/>
    </w:rPr>
  </w:style>
  <w:style w:type="paragraph" w:styleId="TOC2">
    <w:name w:val="toc 2"/>
    <w:basedOn w:val="Normal"/>
    <w:next w:val="Normal"/>
    <w:autoRedefine/>
    <w:uiPriority w:val="39"/>
    <w:rsid w:val="00072776"/>
    <w:pPr>
      <w:tabs>
        <w:tab w:val="right" w:leader="dot" w:pos="10196"/>
      </w:tabs>
      <w:spacing w:line="360" w:lineRule="auto"/>
      <w:ind w:left="240"/>
    </w:pPr>
    <w:rPr>
      <w:rFonts w:ascii="GHEA Grapalat" w:hAnsi="GHEA Grapalat"/>
      <w:bCs/>
      <w:noProof/>
      <w:sz w:val="20"/>
      <w:szCs w:val="20"/>
      <w:lang w:val="hy-AM"/>
    </w:rPr>
  </w:style>
  <w:style w:type="character" w:customStyle="1" w:styleId="Heading6Char">
    <w:name w:val="Heading 6 Char"/>
    <w:link w:val="Heading6"/>
    <w:rsid w:val="00DD23AB"/>
    <w:rPr>
      <w:rFonts w:ascii="Times Armenian" w:hAnsi="Times Armenian"/>
      <w:noProof/>
      <w:sz w:val="24"/>
      <w:szCs w:val="24"/>
      <w:u w:val="single"/>
      <w:lang w:val="hy-AM"/>
    </w:rPr>
  </w:style>
  <w:style w:type="character" w:customStyle="1" w:styleId="Heading9Char">
    <w:name w:val="Heading 9 Char"/>
    <w:link w:val="Heading9"/>
    <w:uiPriority w:val="99"/>
    <w:rsid w:val="00DD23AB"/>
    <w:rPr>
      <w:sz w:val="22"/>
      <w:lang w:val="en-GB"/>
    </w:rPr>
  </w:style>
  <w:style w:type="character" w:customStyle="1" w:styleId="BodyText2Char1">
    <w:name w:val="Body Text 2 Char1"/>
    <w:rsid w:val="00DD23AB"/>
    <w:rPr>
      <w:rFonts w:ascii="Times Armenian" w:eastAsia="Times New Roman" w:hAnsi="Times Armenian" w:cs="Times New Roman"/>
      <w:noProof/>
      <w:sz w:val="24"/>
      <w:szCs w:val="24"/>
      <w:lang w:val="hy-AM"/>
    </w:rPr>
  </w:style>
  <w:style w:type="character" w:customStyle="1" w:styleId="FooterChar1">
    <w:name w:val="Footer Char1"/>
    <w:rsid w:val="00DD23AB"/>
    <w:rPr>
      <w:rFonts w:ascii="Times New Roman" w:eastAsia="Times New Roman" w:hAnsi="Times New Roman" w:cs="Times New Roman"/>
      <w:noProof/>
      <w:sz w:val="24"/>
      <w:szCs w:val="24"/>
      <w:lang w:val="hy-AM"/>
    </w:rPr>
  </w:style>
  <w:style w:type="paragraph" w:styleId="TOC3">
    <w:name w:val="toc 3"/>
    <w:basedOn w:val="Normal"/>
    <w:next w:val="Normal"/>
    <w:autoRedefine/>
    <w:uiPriority w:val="39"/>
    <w:rsid w:val="00DD23AB"/>
    <w:pPr>
      <w:ind w:left="480"/>
    </w:pPr>
    <w:rPr>
      <w:rFonts w:ascii="Times New Roman" w:hAnsi="Times New Roman"/>
      <w:i/>
      <w:iCs/>
      <w:noProof/>
      <w:sz w:val="20"/>
      <w:szCs w:val="20"/>
      <w:lang w:val="hy-AM"/>
    </w:rPr>
  </w:style>
  <w:style w:type="character" w:customStyle="1" w:styleId="BodyTextChar2">
    <w:name w:val="Body Text Char2"/>
    <w:aliases w:val="(Main Text) Char1,date Char1,Body Text (Main text) Char1"/>
    <w:rsid w:val="00DD23AB"/>
    <w:rPr>
      <w:rFonts w:ascii="Times New Roman" w:eastAsia="Times New Roman" w:hAnsi="Times New Roman" w:cs="Times New Roman"/>
      <w:noProof/>
      <w:sz w:val="24"/>
      <w:szCs w:val="24"/>
      <w:lang w:val="hy-AM"/>
    </w:rPr>
  </w:style>
  <w:style w:type="paragraph" w:customStyle="1" w:styleId="a1">
    <w:name w:val="???????"/>
    <w:uiPriority w:val="99"/>
    <w:rsid w:val="00DD23AB"/>
    <w:rPr>
      <w:sz w:val="24"/>
      <w:lang w:eastAsia="ru-RU"/>
    </w:rPr>
  </w:style>
  <w:style w:type="paragraph" w:customStyle="1" w:styleId="1">
    <w:name w:val="???????1"/>
    <w:uiPriority w:val="99"/>
    <w:rsid w:val="00DD23AB"/>
    <w:rPr>
      <w:lang w:val="ru-RU" w:eastAsia="ru-RU"/>
    </w:rPr>
  </w:style>
  <w:style w:type="paragraph" w:customStyle="1" w:styleId="3">
    <w:name w:val="???????? ????? ? ????????3"/>
    <w:basedOn w:val="a1"/>
    <w:uiPriority w:val="99"/>
    <w:rsid w:val="00DD23AB"/>
    <w:pPr>
      <w:ind w:left="360" w:hanging="360"/>
      <w:jc w:val="both"/>
    </w:pPr>
    <w:rPr>
      <w:rFonts w:ascii="Times Armenian" w:hAnsi="Times Armenian"/>
    </w:rPr>
  </w:style>
  <w:style w:type="paragraph" w:customStyle="1" w:styleId="CharCharCharCharCharCharCharCharCharCharCharChar">
    <w:name w:val="Char Char Char Char Char Char Char Char Char Char Char Char"/>
    <w:basedOn w:val="Normal"/>
    <w:rsid w:val="00DD23AB"/>
    <w:pPr>
      <w:spacing w:after="160" w:line="240" w:lineRule="exact"/>
    </w:pPr>
    <w:rPr>
      <w:rFonts w:ascii="Arial" w:hAnsi="Arial" w:cs="Arial"/>
      <w:noProof/>
      <w:sz w:val="20"/>
      <w:szCs w:val="20"/>
      <w:lang w:val="hy-AM"/>
    </w:rPr>
  </w:style>
  <w:style w:type="paragraph" w:customStyle="1" w:styleId="Armenian">
    <w:name w:val="Armenian"/>
    <w:basedOn w:val="Normal"/>
    <w:rsid w:val="00DD23AB"/>
    <w:rPr>
      <w:rFonts w:ascii="Agg_Times1" w:hAnsi="Agg_Times1"/>
      <w:noProof/>
      <w:szCs w:val="20"/>
      <w:lang w:val="en-GB"/>
    </w:rPr>
  </w:style>
  <w:style w:type="paragraph" w:styleId="Title">
    <w:name w:val="Title"/>
    <w:basedOn w:val="Normal"/>
    <w:link w:val="TitleChar1"/>
    <w:uiPriority w:val="10"/>
    <w:qFormat/>
    <w:rsid w:val="00DD23AB"/>
    <w:pPr>
      <w:jc w:val="center"/>
    </w:pPr>
    <w:rPr>
      <w:b/>
      <w:noProof/>
      <w:sz w:val="28"/>
      <w:szCs w:val="20"/>
      <w:lang w:val="hy-AM"/>
    </w:rPr>
  </w:style>
  <w:style w:type="character" w:customStyle="1" w:styleId="TitleChar">
    <w:name w:val="Title Char"/>
    <w:uiPriority w:val="99"/>
    <w:rsid w:val="00DD23AB"/>
    <w:rPr>
      <w:rFonts w:ascii="Cambria" w:eastAsia="Times New Roman" w:hAnsi="Cambria" w:cs="Times New Roman"/>
      <w:b/>
      <w:bCs/>
      <w:kern w:val="28"/>
      <w:sz w:val="32"/>
      <w:szCs w:val="32"/>
    </w:rPr>
  </w:style>
  <w:style w:type="paragraph" w:styleId="BlockText">
    <w:name w:val="Block Text"/>
    <w:basedOn w:val="Normal"/>
    <w:rsid w:val="00DD23AB"/>
    <w:pPr>
      <w:tabs>
        <w:tab w:val="left" w:pos="900"/>
      </w:tabs>
      <w:overflowPunct w:val="0"/>
      <w:autoSpaceDE w:val="0"/>
      <w:autoSpaceDN w:val="0"/>
      <w:adjustRightInd w:val="0"/>
      <w:ind w:left="360" w:right="-90" w:firstLine="774"/>
      <w:jc w:val="both"/>
    </w:pPr>
    <w:rPr>
      <w:rFonts w:ascii="Times LatArm" w:hAnsi="Times LatArm"/>
      <w:noProof/>
      <w:sz w:val="28"/>
      <w:szCs w:val="20"/>
      <w:lang w:val="en-GB"/>
    </w:rPr>
  </w:style>
  <w:style w:type="paragraph" w:customStyle="1" w:styleId="10">
    <w:name w:val="????????1"/>
    <w:basedOn w:val="a1"/>
    <w:uiPriority w:val="99"/>
    <w:rsid w:val="00DD23AB"/>
    <w:pPr>
      <w:jc w:val="center"/>
    </w:pPr>
    <w:rPr>
      <w:rFonts w:ascii="Times Armenian" w:hAnsi="Times Armenian"/>
      <w:i/>
      <w:sz w:val="28"/>
    </w:rPr>
  </w:style>
  <w:style w:type="paragraph" w:customStyle="1" w:styleId="CharCharCharCharCharCharCharCharCharCharCharCharCharCharChar">
    <w:name w:val="Char Char Char Char Знак Char Знак Char Char Char Char Char Char Char Char Char Char"/>
    <w:basedOn w:val="Normal"/>
    <w:rsid w:val="00DD23AB"/>
    <w:pPr>
      <w:tabs>
        <w:tab w:val="left" w:pos="709"/>
      </w:tabs>
    </w:pPr>
    <w:rPr>
      <w:rFonts w:ascii="Tahoma" w:hAnsi="Tahoma"/>
      <w:lang w:val="pl-PL" w:eastAsia="pl-PL"/>
    </w:rPr>
  </w:style>
  <w:style w:type="paragraph" w:customStyle="1" w:styleId="CharCharCharCharChar">
    <w:name w:val="Char Char Char Char Char"/>
    <w:basedOn w:val="Normal"/>
    <w:rsid w:val="00DD23AB"/>
    <w:pPr>
      <w:spacing w:after="160" w:line="240" w:lineRule="exact"/>
    </w:pPr>
    <w:rPr>
      <w:rFonts w:ascii="Arial" w:hAnsi="Arial" w:cs="Arial"/>
      <w:sz w:val="20"/>
      <w:szCs w:val="20"/>
    </w:rPr>
  </w:style>
  <w:style w:type="paragraph" w:customStyle="1" w:styleId="ZchnZchn1">
    <w:name w:val="Zchn Zchn1"/>
    <w:basedOn w:val="Normal"/>
    <w:rsid w:val="00DD23AB"/>
    <w:pPr>
      <w:spacing w:after="160" w:line="240" w:lineRule="exact"/>
    </w:pPr>
    <w:rPr>
      <w:rFonts w:ascii="Verdana" w:hAnsi="Verdana"/>
      <w:sz w:val="20"/>
      <w:szCs w:val="20"/>
      <w:lang w:val="en-GB"/>
    </w:rPr>
  </w:style>
  <w:style w:type="paragraph" w:customStyle="1" w:styleId="Znak">
    <w:name w:val="Znak"/>
    <w:basedOn w:val="Normal"/>
    <w:rsid w:val="00DD23AB"/>
    <w:pPr>
      <w:tabs>
        <w:tab w:val="left" w:pos="709"/>
      </w:tabs>
    </w:pPr>
    <w:rPr>
      <w:rFonts w:ascii="Tahoma" w:hAnsi="Tahoma"/>
      <w:lang w:val="pl-PL" w:eastAsia="pl-PL"/>
    </w:rPr>
  </w:style>
  <w:style w:type="paragraph" w:customStyle="1" w:styleId="a2">
    <w:name w:val="Знак Знак"/>
    <w:basedOn w:val="Normal"/>
    <w:rsid w:val="00DD23AB"/>
    <w:pPr>
      <w:spacing w:after="160" w:line="240" w:lineRule="exact"/>
    </w:pPr>
    <w:rPr>
      <w:rFonts w:ascii="Arial" w:hAnsi="Arial" w:cs="Arial"/>
      <w:sz w:val="20"/>
      <w:szCs w:val="20"/>
      <w:lang w:val="en-GB"/>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rsid w:val="00DD23AB"/>
    <w:pPr>
      <w:spacing w:after="160" w:line="240" w:lineRule="exact"/>
    </w:pPr>
    <w:rPr>
      <w:rFonts w:ascii="Arial" w:hAnsi="Arial" w:cs="Arial"/>
      <w:sz w:val="20"/>
      <w:szCs w:val="20"/>
    </w:rPr>
  </w:style>
  <w:style w:type="paragraph" w:customStyle="1" w:styleId="DefaultParagraphFontParaChar">
    <w:name w:val="Default Paragraph Font Para Char"/>
    <w:basedOn w:val="Normal"/>
    <w:uiPriority w:val="99"/>
    <w:locked/>
    <w:rsid w:val="00DD23AB"/>
    <w:pPr>
      <w:spacing w:after="160"/>
    </w:pPr>
    <w:rPr>
      <w:rFonts w:ascii="Verdana" w:eastAsia="Batang" w:hAnsi="Verdana" w:cs="Verdana"/>
    </w:rPr>
  </w:style>
  <w:style w:type="paragraph" w:customStyle="1" w:styleId="30">
    <w:name w:val="???????? ????? ? ???????? 3"/>
    <w:basedOn w:val="a1"/>
    <w:uiPriority w:val="99"/>
    <w:rsid w:val="00DD23AB"/>
    <w:pPr>
      <w:ind w:firstLine="360"/>
      <w:jc w:val="both"/>
    </w:pPr>
    <w:rPr>
      <w:rFonts w:ascii="Times Armenian" w:hAnsi="Times Armenian"/>
      <w:lang w:val="af-ZA"/>
    </w:rPr>
  </w:style>
  <w:style w:type="paragraph" w:customStyle="1" w:styleId="a3">
    <w:name w:val="???????? ????? ? ????????"/>
    <w:basedOn w:val="1"/>
    <w:uiPriority w:val="99"/>
    <w:rsid w:val="00DD23AB"/>
    <w:pPr>
      <w:ind w:left="360" w:hanging="360"/>
      <w:jc w:val="both"/>
    </w:pPr>
    <w:rPr>
      <w:rFonts w:ascii="Times Armenian" w:hAnsi="Times Armenian"/>
      <w:sz w:val="24"/>
      <w:lang w:val="en-US"/>
    </w:rPr>
  </w:style>
  <w:style w:type="paragraph" w:customStyle="1" w:styleId="CharCharCharCharCharCharCharCharCharCharCharCharCharCharChar4">
    <w:name w:val="Char Char Char Char Знак Char Знак Char Char Char Char Char Char Char Char Char Char4"/>
    <w:basedOn w:val="Normal"/>
    <w:uiPriority w:val="99"/>
    <w:rsid w:val="00DD23AB"/>
    <w:pPr>
      <w:tabs>
        <w:tab w:val="left" w:pos="709"/>
      </w:tabs>
    </w:pPr>
    <w:rPr>
      <w:rFonts w:ascii="Tahoma" w:hAnsi="Tahoma"/>
      <w:lang w:val="pl-PL" w:eastAsia="pl-PL"/>
    </w:rPr>
  </w:style>
  <w:style w:type="paragraph" w:customStyle="1" w:styleId="norm">
    <w:name w:val="norm"/>
    <w:basedOn w:val="Normal"/>
    <w:link w:val="normChar"/>
    <w:qFormat/>
    <w:rsid w:val="00DD23AB"/>
    <w:pPr>
      <w:spacing w:line="480" w:lineRule="auto"/>
      <w:ind w:firstLine="709"/>
      <w:jc w:val="both"/>
    </w:pPr>
    <w:rPr>
      <w:sz w:val="22"/>
      <w:szCs w:val="20"/>
      <w:lang w:eastAsia="ru-RU"/>
    </w:rPr>
  </w:style>
  <w:style w:type="character" w:customStyle="1" w:styleId="normChar">
    <w:name w:val="norm Char"/>
    <w:link w:val="norm"/>
    <w:rsid w:val="00DD23AB"/>
    <w:rPr>
      <w:rFonts w:ascii="Arial Armenian" w:hAnsi="Arial Armenian"/>
      <w:sz w:val="22"/>
      <w:lang w:eastAsia="ru-RU"/>
    </w:rPr>
  </w:style>
  <w:style w:type="paragraph" w:customStyle="1" w:styleId="Char1">
    <w:name w:val="Char1"/>
    <w:basedOn w:val="Normal"/>
    <w:next w:val="Normal"/>
    <w:rsid w:val="00DD23AB"/>
    <w:pPr>
      <w:spacing w:after="160" w:line="240" w:lineRule="exact"/>
    </w:pPr>
    <w:rPr>
      <w:rFonts w:ascii="Tahoma" w:hAnsi="Tahoma"/>
      <w:szCs w:val="20"/>
    </w:rPr>
  </w:style>
  <w:style w:type="paragraph" w:customStyle="1" w:styleId="BodyText21">
    <w:name w:val="Body Text 21"/>
    <w:basedOn w:val="Normal"/>
    <w:qFormat/>
    <w:rsid w:val="00DD23AB"/>
    <w:pPr>
      <w:autoSpaceDE w:val="0"/>
      <w:autoSpaceDN w:val="0"/>
      <w:spacing w:line="360" w:lineRule="auto"/>
    </w:pPr>
    <w:rPr>
      <w:sz w:val="20"/>
      <w:szCs w:val="20"/>
    </w:rPr>
  </w:style>
  <w:style w:type="paragraph" w:customStyle="1" w:styleId="20">
    <w:name w:val="???????? ????? 2"/>
    <w:basedOn w:val="a1"/>
    <w:uiPriority w:val="99"/>
    <w:rsid w:val="00DD23AB"/>
    <w:pPr>
      <w:jc w:val="center"/>
    </w:pPr>
    <w:rPr>
      <w:rFonts w:ascii="Times Armenian" w:hAnsi="Times Armenian"/>
      <w:i/>
      <w:sz w:val="28"/>
    </w:rPr>
  </w:style>
  <w:style w:type="paragraph" w:customStyle="1" w:styleId="Default">
    <w:name w:val="Default"/>
    <w:link w:val="DefaultChar"/>
    <w:rsid w:val="00DD23AB"/>
    <w:pPr>
      <w:autoSpaceDE w:val="0"/>
      <w:autoSpaceDN w:val="0"/>
      <w:adjustRightInd w:val="0"/>
    </w:pPr>
    <w:rPr>
      <w:rFonts w:ascii="Warnock Pro" w:hAnsi="Warnock Pro"/>
      <w:color w:val="000000"/>
      <w:sz w:val="24"/>
      <w:szCs w:val="24"/>
    </w:rPr>
  </w:style>
  <w:style w:type="character" w:styleId="Emphasis">
    <w:name w:val="Emphasis"/>
    <w:qFormat/>
    <w:rsid w:val="00DD23AB"/>
    <w:rPr>
      <w:i/>
      <w:iCs/>
    </w:rPr>
  </w:style>
  <w:style w:type="paragraph" w:customStyle="1" w:styleId="CharCharCharCharCharCharCharCharCharChar4">
    <w:name w:val="Char Char Char Char Char Char Char Char Char Char4"/>
    <w:basedOn w:val="Normal"/>
    <w:uiPriority w:val="99"/>
    <w:rsid w:val="00DD23AB"/>
    <w:pPr>
      <w:spacing w:after="160" w:line="240" w:lineRule="exact"/>
    </w:pPr>
    <w:rPr>
      <w:rFonts w:ascii="Arial" w:hAnsi="Arial" w:cs="Arial"/>
      <w:sz w:val="20"/>
      <w:szCs w:val="20"/>
    </w:rPr>
  </w:style>
  <w:style w:type="character" w:styleId="FollowedHyperlink">
    <w:name w:val="FollowedHyperlink"/>
    <w:rsid w:val="00DD23AB"/>
    <w:rPr>
      <w:color w:val="800080"/>
      <w:u w:val="single"/>
    </w:rPr>
  </w:style>
  <w:style w:type="paragraph" w:customStyle="1" w:styleId="ListParagraph1">
    <w:name w:val="List Paragraph1"/>
    <w:aliases w:val="Абзац списка1"/>
    <w:basedOn w:val="Normal"/>
    <w:uiPriority w:val="99"/>
    <w:qFormat/>
    <w:rsid w:val="00DD23AB"/>
    <w:pPr>
      <w:ind w:left="720"/>
      <w:contextualSpacing/>
    </w:pPr>
    <w:rPr>
      <w:rFonts w:ascii="Times New Roman" w:hAnsi="Times New Roman"/>
      <w:sz w:val="20"/>
      <w:szCs w:val="20"/>
      <w:lang w:val="en-AU" w:eastAsia="ru-RU"/>
    </w:rPr>
  </w:style>
  <w:style w:type="paragraph" w:customStyle="1" w:styleId="CharChar1CharCharChar1Char">
    <w:name w:val="Char Char1 Char Char Char1 Char"/>
    <w:basedOn w:val="Normal"/>
    <w:autoRedefine/>
    <w:rsid w:val="00DD23AB"/>
    <w:rPr>
      <w:rFonts w:ascii="Times New Roman" w:eastAsia="SimSun" w:hAnsi="Times New Roman"/>
      <w:sz w:val="20"/>
      <w:szCs w:val="20"/>
      <w:lang w:eastAsia="ru-RU"/>
    </w:rPr>
  </w:style>
  <w:style w:type="paragraph" w:customStyle="1" w:styleId="mechtex">
    <w:name w:val="mechtex"/>
    <w:basedOn w:val="Normal"/>
    <w:link w:val="mechtexChar"/>
    <w:qFormat/>
    <w:rsid w:val="00DD23AB"/>
    <w:pPr>
      <w:jc w:val="center"/>
    </w:pPr>
    <w:rPr>
      <w:sz w:val="22"/>
      <w:szCs w:val="22"/>
      <w:lang w:eastAsia="ru-RU"/>
    </w:rPr>
  </w:style>
  <w:style w:type="character" w:customStyle="1" w:styleId="mechtexChar">
    <w:name w:val="mechtex Char"/>
    <w:link w:val="mechtex"/>
    <w:rsid w:val="00DD23AB"/>
    <w:rPr>
      <w:rFonts w:ascii="Arial Armenian" w:hAnsi="Arial Armenian"/>
      <w:sz w:val="22"/>
      <w:szCs w:val="22"/>
      <w:lang w:eastAsia="ru-RU"/>
    </w:rPr>
  </w:style>
  <w:style w:type="paragraph" w:customStyle="1" w:styleId="6">
    <w:name w:val="Знак Знак6"/>
    <w:basedOn w:val="Normal"/>
    <w:autoRedefine/>
    <w:uiPriority w:val="99"/>
    <w:rsid w:val="00DD23AB"/>
    <w:rPr>
      <w:rFonts w:ascii="Times New Roman" w:eastAsia="SimSun" w:hAnsi="Times New Roman"/>
      <w:sz w:val="20"/>
      <w:szCs w:val="20"/>
      <w:lang w:eastAsia="ru-RU"/>
    </w:rPr>
  </w:style>
  <w:style w:type="paragraph" w:customStyle="1" w:styleId="Znak4">
    <w:name w:val="Znak4"/>
    <w:basedOn w:val="Normal"/>
    <w:uiPriority w:val="99"/>
    <w:rsid w:val="00DD23AB"/>
    <w:pPr>
      <w:tabs>
        <w:tab w:val="left" w:pos="709"/>
      </w:tabs>
    </w:pPr>
    <w:rPr>
      <w:rFonts w:ascii="Tahoma" w:hAnsi="Tahoma"/>
      <w:lang w:val="pl-PL" w:eastAsia="pl-PL"/>
    </w:rPr>
  </w:style>
  <w:style w:type="character" w:customStyle="1" w:styleId="t101">
    <w:name w:val="t101"/>
    <w:rsid w:val="00DD23AB"/>
    <w:rPr>
      <w:b/>
      <w:bCs/>
      <w:color w:val="0000FF"/>
    </w:rPr>
  </w:style>
  <w:style w:type="paragraph" w:styleId="Caption">
    <w:name w:val="caption"/>
    <w:basedOn w:val="Normal"/>
    <w:next w:val="Normal"/>
    <w:qFormat/>
    <w:rsid w:val="00DD23AB"/>
    <w:pPr>
      <w:spacing w:before="120" w:after="120"/>
      <w:jc w:val="both"/>
    </w:pPr>
    <w:rPr>
      <w:rFonts w:ascii="Times Armenian" w:hAnsi="Times Armenian"/>
      <w:b/>
      <w:bCs/>
      <w:sz w:val="20"/>
      <w:lang w:val="en-GB"/>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rsid w:val="00DD23AB"/>
    <w:pPr>
      <w:spacing w:after="120"/>
      <w:ind w:left="360"/>
    </w:pPr>
    <w:rPr>
      <w:rFonts w:ascii="Times New Roman" w:hAnsi="Times New Roman"/>
      <w:sz w:val="20"/>
    </w:rPr>
  </w:style>
  <w:style w:type="table" w:styleId="TableColumns2">
    <w:name w:val="Table Columns 2"/>
    <w:basedOn w:val="TableNormal"/>
    <w:rsid w:val="00DD23A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DD23A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ntemporary">
    <w:name w:val="Table Contemporary"/>
    <w:basedOn w:val="TableNormal"/>
    <w:rsid w:val="00DD23A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7">
    <w:name w:val="Table List 7"/>
    <w:basedOn w:val="TableNormal"/>
    <w:rsid w:val="00DD23A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CharCharChar">
    <w:name w:val="Char Char Char Знак"/>
    <w:basedOn w:val="Normal"/>
    <w:next w:val="Normal"/>
    <w:rsid w:val="00DD23AB"/>
    <w:pPr>
      <w:spacing w:after="160" w:line="240" w:lineRule="exact"/>
    </w:pPr>
    <w:rPr>
      <w:rFonts w:ascii="Tahoma" w:hAnsi="Tahoma"/>
      <w:szCs w:val="20"/>
    </w:rPr>
  </w:style>
  <w:style w:type="paragraph" w:customStyle="1" w:styleId="CharCharChar1CharCharCharCharCharCharCharCharChar1Char">
    <w:name w:val="Char Char Char1 Char Char Char Char Char Char Char Char Char1 Char"/>
    <w:basedOn w:val="Normal"/>
    <w:rsid w:val="00DD23AB"/>
    <w:pPr>
      <w:spacing w:after="160" w:line="240" w:lineRule="exact"/>
    </w:pPr>
    <w:rPr>
      <w:rFonts w:ascii="Arial" w:hAnsi="Arial" w:cs="Arial"/>
      <w:sz w:val="20"/>
      <w:szCs w:val="20"/>
    </w:rPr>
  </w:style>
  <w:style w:type="paragraph" w:customStyle="1" w:styleId="Char8">
    <w:name w:val="Char8"/>
    <w:basedOn w:val="Normal"/>
    <w:uiPriority w:val="99"/>
    <w:locked/>
    <w:rsid w:val="00DD23AB"/>
    <w:pPr>
      <w:spacing w:after="160"/>
    </w:pPr>
    <w:rPr>
      <w:rFonts w:ascii="Verdana" w:eastAsia="Batang" w:hAnsi="Verdana" w:cs="Verdana"/>
    </w:rPr>
  </w:style>
  <w:style w:type="paragraph" w:customStyle="1" w:styleId="11">
    <w:name w:val="Знак Знак1"/>
    <w:basedOn w:val="Normal"/>
    <w:rsid w:val="00DD23AB"/>
    <w:pPr>
      <w:spacing w:after="160" w:line="240" w:lineRule="exact"/>
    </w:pPr>
    <w:rPr>
      <w:rFonts w:ascii="Arial" w:hAnsi="Arial" w:cs="Arial"/>
      <w:sz w:val="20"/>
      <w:szCs w:val="20"/>
    </w:rPr>
  </w:style>
  <w:style w:type="paragraph" w:customStyle="1" w:styleId="CarCharCarCharCar1CharCar">
    <w:name w:val="Car Char Car Char Car1 Char Car"/>
    <w:basedOn w:val="Normal"/>
    <w:rsid w:val="00DD23AB"/>
    <w:pPr>
      <w:spacing w:after="160" w:line="240" w:lineRule="exact"/>
    </w:pPr>
    <w:rPr>
      <w:rFonts w:ascii="Arial" w:hAnsi="Arial" w:cs="Arial"/>
      <w:b/>
      <w:bCs/>
      <w:sz w:val="20"/>
      <w:szCs w:val="20"/>
    </w:rPr>
  </w:style>
  <w:style w:type="paragraph" w:customStyle="1" w:styleId="general">
    <w:name w:val="general"/>
    <w:basedOn w:val="Normal"/>
    <w:rsid w:val="00DD23AB"/>
    <w:pPr>
      <w:spacing w:before="60" w:after="60"/>
    </w:pPr>
    <w:rPr>
      <w:rFonts w:ascii="Sylfaen" w:hAnsi="Sylfaen"/>
      <w:color w:val="354581"/>
      <w:sz w:val="20"/>
      <w:szCs w:val="20"/>
    </w:rPr>
  </w:style>
  <w:style w:type="paragraph" w:customStyle="1" w:styleId="StyleHeading1SectionSectionHeadingText11Chapterhead3">
    <w:name w:val="Style Heading 1(Section)Section Heading(Text)1 1Chapterhead3..."/>
    <w:basedOn w:val="Default"/>
    <w:next w:val="Default"/>
    <w:uiPriority w:val="99"/>
    <w:rsid w:val="00DD23AB"/>
    <w:rPr>
      <w:rFonts w:ascii="Sylfaen" w:hAnsi="Sylfaen"/>
      <w:color w:val="auto"/>
    </w:rPr>
  </w:style>
  <w:style w:type="paragraph" w:customStyle="1" w:styleId="StyleHeading2ChapterParanumTextSylfaen1">
    <w:name w:val="Style Heading 2.(Chapter).Paranum.Text + Sylfaen1"/>
    <w:basedOn w:val="Default"/>
    <w:next w:val="Default"/>
    <w:uiPriority w:val="99"/>
    <w:rsid w:val="00DD23AB"/>
    <w:rPr>
      <w:rFonts w:ascii="Sylfaen" w:hAnsi="Sylfaen"/>
      <w:color w:val="auto"/>
    </w:rPr>
  </w:style>
  <w:style w:type="paragraph" w:customStyle="1" w:styleId="BodyText1">
    <w:name w:val="Body Text1"/>
    <w:basedOn w:val="Default"/>
    <w:next w:val="Default"/>
    <w:uiPriority w:val="99"/>
    <w:qFormat/>
    <w:rsid w:val="00DD23AB"/>
    <w:rPr>
      <w:rFonts w:ascii="Sylfaen" w:hAnsi="Sylfaen"/>
      <w:color w:val="auto"/>
    </w:rPr>
  </w:style>
  <w:style w:type="paragraph" w:customStyle="1" w:styleId="Text">
    <w:name w:val="Text"/>
    <w:basedOn w:val="Normal"/>
    <w:uiPriority w:val="99"/>
    <w:rsid w:val="00DD23AB"/>
    <w:pPr>
      <w:overflowPunct w:val="0"/>
      <w:autoSpaceDE w:val="0"/>
      <w:autoSpaceDN w:val="0"/>
      <w:adjustRightInd w:val="0"/>
      <w:spacing w:after="220"/>
      <w:jc w:val="both"/>
      <w:textAlignment w:val="baseline"/>
    </w:pPr>
    <w:rPr>
      <w:rFonts w:ascii="Times New Roman" w:hAnsi="Times New Roman"/>
      <w:sz w:val="22"/>
      <w:szCs w:val="20"/>
      <w:lang w:val="en-GB"/>
    </w:rPr>
  </w:style>
  <w:style w:type="paragraph" w:styleId="ListBullet">
    <w:name w:val="List Bullet"/>
    <w:basedOn w:val="Normal"/>
    <w:autoRedefine/>
    <w:uiPriority w:val="99"/>
    <w:rsid w:val="00DD23AB"/>
    <w:pPr>
      <w:tabs>
        <w:tab w:val="num" w:pos="360"/>
      </w:tabs>
      <w:overflowPunct w:val="0"/>
      <w:autoSpaceDE w:val="0"/>
      <w:autoSpaceDN w:val="0"/>
      <w:adjustRightInd w:val="0"/>
      <w:spacing w:before="130"/>
      <w:ind w:left="360" w:hanging="360"/>
      <w:jc w:val="both"/>
      <w:textAlignment w:val="baseline"/>
    </w:pPr>
    <w:rPr>
      <w:rFonts w:ascii="Times New Roman" w:hAnsi="Times New Roman"/>
      <w:sz w:val="22"/>
      <w:szCs w:val="20"/>
      <w:lang w:val="en-GB"/>
    </w:rPr>
  </w:style>
  <w:style w:type="paragraph" w:styleId="PlainText">
    <w:name w:val="Plain Text"/>
    <w:basedOn w:val="Normal"/>
    <w:link w:val="PlainTextChar1"/>
    <w:uiPriority w:val="99"/>
    <w:rsid w:val="00DD23AB"/>
    <w:rPr>
      <w:rFonts w:ascii="Courier New" w:hAnsi="Courier New"/>
      <w:sz w:val="20"/>
      <w:szCs w:val="20"/>
    </w:rPr>
  </w:style>
  <w:style w:type="character" w:customStyle="1" w:styleId="PlainTextChar">
    <w:name w:val="Plain Text Char"/>
    <w:uiPriority w:val="99"/>
    <w:rsid w:val="00DD23AB"/>
    <w:rPr>
      <w:rFonts w:ascii="Courier New" w:hAnsi="Courier New" w:cs="Courier New"/>
    </w:rPr>
  </w:style>
  <w:style w:type="paragraph" w:customStyle="1" w:styleId="Tabletext">
    <w:name w:val="Tabletext"/>
    <w:basedOn w:val="Normal"/>
    <w:uiPriority w:val="99"/>
    <w:rsid w:val="00DD23AB"/>
    <w:pPr>
      <w:overflowPunct w:val="0"/>
      <w:autoSpaceDE w:val="0"/>
      <w:autoSpaceDN w:val="0"/>
      <w:adjustRightInd w:val="0"/>
      <w:ind w:left="153" w:hanging="153"/>
      <w:textAlignment w:val="baseline"/>
    </w:pPr>
    <w:rPr>
      <w:rFonts w:ascii="Times New Roman" w:hAnsi="Times New Roman"/>
      <w:sz w:val="18"/>
      <w:szCs w:val="20"/>
      <w:lang w:val="en-GB"/>
    </w:rPr>
  </w:style>
  <w:style w:type="paragraph" w:customStyle="1" w:styleId="Graphic">
    <w:name w:val="Graphic"/>
    <w:basedOn w:val="Text"/>
    <w:uiPriority w:val="99"/>
    <w:rsid w:val="00DD23AB"/>
    <w:pPr>
      <w:keepNext/>
      <w:spacing w:after="130"/>
      <w:jc w:val="center"/>
    </w:pPr>
  </w:style>
  <w:style w:type="paragraph" w:customStyle="1" w:styleId="Bullet">
    <w:name w:val="Bullet"/>
    <w:aliases w:val="bl,Bullet L1,bl1"/>
    <w:basedOn w:val="Normal"/>
    <w:uiPriority w:val="99"/>
    <w:rsid w:val="00DD23AB"/>
    <w:pPr>
      <w:numPr>
        <w:numId w:val="3"/>
      </w:numPr>
      <w:overflowPunct w:val="0"/>
      <w:autoSpaceDE w:val="0"/>
      <w:autoSpaceDN w:val="0"/>
      <w:adjustRightInd w:val="0"/>
      <w:spacing w:after="130"/>
      <w:jc w:val="both"/>
      <w:textAlignment w:val="baseline"/>
    </w:pPr>
    <w:rPr>
      <w:rFonts w:ascii="Times New Roman" w:hAnsi="Times New Roman"/>
      <w:sz w:val="22"/>
      <w:szCs w:val="20"/>
      <w:lang w:val="en-GB"/>
    </w:rPr>
  </w:style>
  <w:style w:type="paragraph" w:styleId="ListBullet2">
    <w:name w:val="List Bullet 2"/>
    <w:basedOn w:val="Normal"/>
    <w:autoRedefine/>
    <w:uiPriority w:val="99"/>
    <w:rsid w:val="00DD23AB"/>
    <w:pPr>
      <w:numPr>
        <w:numId w:val="2"/>
      </w:numPr>
    </w:pPr>
    <w:rPr>
      <w:rFonts w:ascii="Times New Roman" w:hAnsi="Times New Roman"/>
    </w:rPr>
  </w:style>
  <w:style w:type="paragraph" w:styleId="ListContinue2">
    <w:name w:val="List Continue 2"/>
    <w:basedOn w:val="Normal"/>
    <w:uiPriority w:val="99"/>
    <w:rsid w:val="00DD23AB"/>
    <w:pPr>
      <w:spacing w:after="120"/>
      <w:ind w:left="720"/>
    </w:pPr>
    <w:rPr>
      <w:rFonts w:ascii="Times New Roman" w:hAnsi="Times New Roman"/>
    </w:rPr>
  </w:style>
  <w:style w:type="paragraph" w:customStyle="1" w:styleId="GlossaryHeader">
    <w:name w:val="Glossary Header"/>
    <w:next w:val="Normal"/>
    <w:uiPriority w:val="99"/>
    <w:rsid w:val="00DD23AB"/>
    <w:pPr>
      <w:pageBreakBefore/>
      <w:overflowPunct w:val="0"/>
      <w:autoSpaceDE w:val="0"/>
      <w:autoSpaceDN w:val="0"/>
      <w:adjustRightInd w:val="0"/>
      <w:textAlignment w:val="baseline"/>
    </w:pPr>
    <w:rPr>
      <w:noProof/>
      <w:sz w:val="36"/>
      <w:lang w:val="en-GB"/>
    </w:rPr>
  </w:style>
  <w:style w:type="paragraph" w:customStyle="1" w:styleId="CaptionSubtitle">
    <w:name w:val="Caption: Subtitle"/>
    <w:uiPriority w:val="99"/>
    <w:rsid w:val="00DD23AB"/>
    <w:rPr>
      <w:rFonts w:ascii="Arial" w:hAnsi="Arial"/>
      <w:noProof/>
      <w:sz w:val="18"/>
    </w:rPr>
  </w:style>
  <w:style w:type="paragraph" w:customStyle="1" w:styleId="KLegalHeading3">
    <w:name w:val="KLegal Heading 3"/>
    <w:basedOn w:val="Normal"/>
    <w:next w:val="Text"/>
    <w:uiPriority w:val="99"/>
    <w:rsid w:val="00DD23AB"/>
    <w:pPr>
      <w:keepNext/>
      <w:tabs>
        <w:tab w:val="num" w:pos="2700"/>
      </w:tabs>
      <w:overflowPunct w:val="0"/>
      <w:autoSpaceDE w:val="0"/>
      <w:autoSpaceDN w:val="0"/>
      <w:adjustRightInd w:val="0"/>
      <w:spacing w:after="220"/>
      <w:ind w:left="1440" w:hanging="720"/>
      <w:jc w:val="both"/>
      <w:textAlignment w:val="baseline"/>
    </w:pPr>
    <w:rPr>
      <w:rFonts w:ascii="Times New Roman" w:hAnsi="Times New Roman"/>
      <w:b/>
      <w:sz w:val="22"/>
      <w:szCs w:val="20"/>
      <w:lang w:val="en-GB"/>
    </w:rPr>
  </w:style>
  <w:style w:type="paragraph" w:customStyle="1" w:styleId="KLegalHeading4">
    <w:name w:val="KLegal Heading 4"/>
    <w:basedOn w:val="Normal"/>
    <w:next w:val="Text"/>
    <w:uiPriority w:val="99"/>
    <w:rsid w:val="00DD23AB"/>
    <w:pPr>
      <w:keepNext/>
      <w:tabs>
        <w:tab w:val="num" w:pos="3420"/>
      </w:tabs>
      <w:overflowPunct w:val="0"/>
      <w:autoSpaceDE w:val="0"/>
      <w:autoSpaceDN w:val="0"/>
      <w:adjustRightInd w:val="0"/>
      <w:spacing w:after="220"/>
      <w:ind w:left="2160" w:hanging="720"/>
      <w:jc w:val="both"/>
      <w:textAlignment w:val="baseline"/>
    </w:pPr>
    <w:rPr>
      <w:rFonts w:ascii="Times New Roman" w:hAnsi="Times New Roman"/>
      <w:b/>
      <w:i/>
      <w:sz w:val="22"/>
      <w:szCs w:val="20"/>
      <w:lang w:val="en-GB"/>
    </w:rPr>
  </w:style>
  <w:style w:type="paragraph" w:customStyle="1" w:styleId="KLegalHeading1">
    <w:name w:val="KLegal Heading 1"/>
    <w:basedOn w:val="Normal"/>
    <w:next w:val="KLegalHeading2"/>
    <w:uiPriority w:val="99"/>
    <w:rsid w:val="00DD23AB"/>
    <w:pPr>
      <w:keepNext/>
      <w:pageBreakBefore/>
      <w:tabs>
        <w:tab w:val="num" w:pos="1260"/>
      </w:tabs>
      <w:overflowPunct w:val="0"/>
      <w:autoSpaceDE w:val="0"/>
      <w:autoSpaceDN w:val="0"/>
      <w:adjustRightInd w:val="0"/>
      <w:spacing w:after="440"/>
      <w:ind w:left="851" w:hanging="851"/>
      <w:jc w:val="both"/>
      <w:textAlignment w:val="baseline"/>
      <w:outlineLvl w:val="0"/>
    </w:pPr>
    <w:rPr>
      <w:rFonts w:ascii="Times New Roman" w:hAnsi="Times New Roman"/>
      <w:b/>
      <w:sz w:val="32"/>
      <w:szCs w:val="20"/>
      <w:lang w:val="en-GB"/>
    </w:rPr>
  </w:style>
  <w:style w:type="paragraph" w:customStyle="1" w:styleId="KLegalHeading2">
    <w:name w:val="KLegal Heading 2"/>
    <w:basedOn w:val="Normal"/>
    <w:next w:val="KLegalHeading3"/>
    <w:uiPriority w:val="99"/>
    <w:rsid w:val="00DD23AB"/>
    <w:pPr>
      <w:keepNext/>
      <w:tabs>
        <w:tab w:val="num" w:pos="1980"/>
      </w:tabs>
      <w:overflowPunct w:val="0"/>
      <w:autoSpaceDE w:val="0"/>
      <w:autoSpaceDN w:val="0"/>
      <w:adjustRightInd w:val="0"/>
      <w:spacing w:after="220"/>
      <w:ind w:left="851" w:hanging="851"/>
      <w:jc w:val="both"/>
      <w:textAlignment w:val="baseline"/>
      <w:outlineLvl w:val="1"/>
    </w:pPr>
    <w:rPr>
      <w:rFonts w:ascii="Times New Roman" w:hAnsi="Times New Roman"/>
      <w:b/>
      <w:sz w:val="28"/>
      <w:szCs w:val="20"/>
      <w:lang w:val="en-GB"/>
    </w:rPr>
  </w:style>
  <w:style w:type="character" w:customStyle="1" w:styleId="Heading3CharCharCharCharCharCharChar">
    <w:name w:val="Heading 3 Char Char Char Char Char Char Char"/>
    <w:rsid w:val="00DD23AB"/>
    <w:rPr>
      <w:rFonts w:ascii="Times Armenian" w:hAnsi="Times Armenian"/>
      <w:b/>
      <w:bCs/>
      <w:sz w:val="24"/>
      <w:szCs w:val="24"/>
      <w:lang w:val="en-GB" w:eastAsia="en-US" w:bidi="ar-SA"/>
    </w:rPr>
  </w:style>
  <w:style w:type="paragraph" w:customStyle="1" w:styleId="font5">
    <w:name w:val="font5"/>
    <w:basedOn w:val="Normal"/>
    <w:uiPriority w:val="99"/>
    <w:rsid w:val="00DD23AB"/>
    <w:pPr>
      <w:spacing w:before="100" w:beforeAutospacing="1" w:after="100" w:afterAutospacing="1"/>
    </w:pPr>
    <w:rPr>
      <w:rFonts w:ascii="Times Armenian" w:hAnsi="Times Armenian"/>
      <w:color w:val="000000"/>
      <w:sz w:val="16"/>
      <w:szCs w:val="16"/>
    </w:rPr>
  </w:style>
  <w:style w:type="paragraph" w:customStyle="1" w:styleId="font6">
    <w:name w:val="font6"/>
    <w:basedOn w:val="Normal"/>
    <w:uiPriority w:val="99"/>
    <w:rsid w:val="00DD23AB"/>
    <w:pPr>
      <w:spacing w:before="100" w:beforeAutospacing="1" w:after="100" w:afterAutospacing="1"/>
    </w:pPr>
    <w:rPr>
      <w:rFonts w:ascii="Times Armenian" w:hAnsi="Times Armenian"/>
      <w:b/>
      <w:bCs/>
      <w:color w:val="000000"/>
      <w:sz w:val="16"/>
      <w:szCs w:val="16"/>
    </w:rPr>
  </w:style>
  <w:style w:type="paragraph" w:customStyle="1" w:styleId="font7">
    <w:name w:val="font7"/>
    <w:basedOn w:val="Normal"/>
    <w:uiPriority w:val="99"/>
    <w:rsid w:val="00DD23AB"/>
    <w:pPr>
      <w:spacing w:before="100" w:beforeAutospacing="1" w:after="100" w:afterAutospacing="1"/>
    </w:pPr>
    <w:rPr>
      <w:rFonts w:ascii="Times Armenian" w:hAnsi="Times Armenian"/>
      <w:color w:val="000000"/>
      <w:sz w:val="20"/>
      <w:szCs w:val="20"/>
    </w:rPr>
  </w:style>
  <w:style w:type="paragraph" w:customStyle="1" w:styleId="font8">
    <w:name w:val="font8"/>
    <w:basedOn w:val="Normal"/>
    <w:uiPriority w:val="99"/>
    <w:rsid w:val="00DD23AB"/>
    <w:pPr>
      <w:spacing w:before="100" w:beforeAutospacing="1" w:after="100" w:afterAutospacing="1"/>
    </w:pPr>
    <w:rPr>
      <w:rFonts w:ascii="Times Armenian" w:hAnsi="Times Armenian"/>
      <w:color w:val="000000"/>
      <w:sz w:val="16"/>
      <w:szCs w:val="16"/>
    </w:rPr>
  </w:style>
  <w:style w:type="paragraph" w:customStyle="1" w:styleId="font9">
    <w:name w:val="font9"/>
    <w:basedOn w:val="Normal"/>
    <w:uiPriority w:val="99"/>
    <w:rsid w:val="00DD23AB"/>
    <w:pPr>
      <w:spacing w:before="100" w:beforeAutospacing="1" w:after="100" w:afterAutospacing="1"/>
    </w:pPr>
    <w:rPr>
      <w:rFonts w:ascii="Times Armenian" w:hAnsi="Times Armenian"/>
      <w:color w:val="000000"/>
      <w:sz w:val="22"/>
      <w:szCs w:val="22"/>
    </w:rPr>
  </w:style>
  <w:style w:type="paragraph" w:customStyle="1" w:styleId="font10">
    <w:name w:val="font10"/>
    <w:basedOn w:val="Normal"/>
    <w:uiPriority w:val="99"/>
    <w:rsid w:val="00DD23AB"/>
    <w:pPr>
      <w:spacing w:before="100" w:beforeAutospacing="1" w:after="100" w:afterAutospacing="1"/>
    </w:pPr>
    <w:rPr>
      <w:rFonts w:ascii="Times Armenian" w:hAnsi="Times Armenian"/>
      <w:b/>
      <w:bCs/>
      <w:color w:val="000000"/>
      <w:sz w:val="16"/>
      <w:szCs w:val="16"/>
    </w:rPr>
  </w:style>
  <w:style w:type="paragraph" w:customStyle="1" w:styleId="xl65">
    <w:name w:val="xl65"/>
    <w:basedOn w:val="Normal"/>
    <w:uiPriority w:val="99"/>
    <w:rsid w:val="00DD23AB"/>
    <w:pPr>
      <w:spacing w:before="100" w:beforeAutospacing="1" w:after="100" w:afterAutospacing="1"/>
      <w:textAlignment w:val="center"/>
    </w:pPr>
    <w:rPr>
      <w:rFonts w:ascii="Times New Roman" w:hAnsi="Times New Roman"/>
    </w:rPr>
  </w:style>
  <w:style w:type="paragraph" w:customStyle="1" w:styleId="xl66">
    <w:name w:val="xl66"/>
    <w:basedOn w:val="Normal"/>
    <w:uiPriority w:val="99"/>
    <w:rsid w:val="00DD23AB"/>
    <w:pPr>
      <w:pBdr>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67">
    <w:name w:val="xl67"/>
    <w:basedOn w:val="Normal"/>
    <w:uiPriority w:val="99"/>
    <w:rsid w:val="00DD23AB"/>
    <w:pPr>
      <w:spacing w:before="100" w:beforeAutospacing="1" w:after="100" w:afterAutospacing="1"/>
      <w:jc w:val="center"/>
      <w:textAlignment w:val="center"/>
    </w:pPr>
    <w:rPr>
      <w:rFonts w:ascii="Times New Roman" w:hAnsi="Times New Roman"/>
    </w:rPr>
  </w:style>
  <w:style w:type="paragraph" w:customStyle="1" w:styleId="xl68">
    <w:name w:val="xl68"/>
    <w:basedOn w:val="Normal"/>
    <w:uiPriority w:val="99"/>
    <w:rsid w:val="00DD23AB"/>
    <w:pPr>
      <w:spacing w:before="100" w:beforeAutospacing="1" w:after="100" w:afterAutospacing="1"/>
      <w:jc w:val="right"/>
      <w:textAlignment w:val="top"/>
    </w:pPr>
    <w:rPr>
      <w:rFonts w:ascii="Times Armenian" w:hAnsi="Times Armenian"/>
      <w:sz w:val="18"/>
      <w:szCs w:val="18"/>
    </w:rPr>
  </w:style>
  <w:style w:type="paragraph" w:customStyle="1" w:styleId="xl69">
    <w:name w:val="xl69"/>
    <w:basedOn w:val="Normal"/>
    <w:uiPriority w:val="99"/>
    <w:rsid w:val="00DD23AB"/>
    <w:pPr>
      <w:spacing w:before="100" w:beforeAutospacing="1" w:after="100" w:afterAutospacing="1"/>
      <w:jc w:val="both"/>
      <w:textAlignment w:val="top"/>
    </w:pPr>
    <w:rPr>
      <w:rFonts w:ascii="Times Armenian" w:hAnsi="Times Armenian"/>
      <w:sz w:val="18"/>
      <w:szCs w:val="18"/>
    </w:rPr>
  </w:style>
  <w:style w:type="paragraph" w:customStyle="1" w:styleId="xl70">
    <w:name w:val="xl70"/>
    <w:basedOn w:val="Normal"/>
    <w:uiPriority w:val="99"/>
    <w:rsid w:val="00DD23AB"/>
    <w:pPr>
      <w:pBdr>
        <w:top w:val="double" w:sz="6"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1">
    <w:name w:val="xl71"/>
    <w:basedOn w:val="Normal"/>
    <w:uiPriority w:val="99"/>
    <w:rsid w:val="00DD23AB"/>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2">
    <w:name w:val="xl72"/>
    <w:basedOn w:val="Normal"/>
    <w:uiPriority w:val="99"/>
    <w:rsid w:val="00DD23AB"/>
    <w:pPr>
      <w:pBdr>
        <w:top w:val="double" w:sz="6" w:space="0" w:color="auto"/>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3">
    <w:name w:val="xl73"/>
    <w:basedOn w:val="Normal"/>
    <w:uiPriority w:val="99"/>
    <w:rsid w:val="00DD23AB"/>
    <w:pPr>
      <w:pBdr>
        <w:top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4">
    <w:name w:val="xl74"/>
    <w:basedOn w:val="Normal"/>
    <w:uiPriority w:val="99"/>
    <w:rsid w:val="00DD23AB"/>
    <w:pPr>
      <w:pBdr>
        <w:top w:val="double" w:sz="6" w:space="0" w:color="auto"/>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5">
    <w:name w:val="xl75"/>
    <w:basedOn w:val="Normal"/>
    <w:uiPriority w:val="99"/>
    <w:rsid w:val="00DD23AB"/>
    <w:pPr>
      <w:pBdr>
        <w:top w:val="double" w:sz="6"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6">
    <w:name w:val="xl76"/>
    <w:basedOn w:val="Normal"/>
    <w:uiPriority w:val="99"/>
    <w:rsid w:val="00DD23AB"/>
    <w:pPr>
      <w:pBdr>
        <w:top w:val="double" w:sz="6"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77">
    <w:name w:val="xl77"/>
    <w:basedOn w:val="Normal"/>
    <w:uiPriority w:val="99"/>
    <w:rsid w:val="00DD23AB"/>
    <w:pPr>
      <w:pBdr>
        <w:left w:val="double" w:sz="6"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8">
    <w:name w:val="xl78"/>
    <w:basedOn w:val="Normal"/>
    <w:uiPriority w:val="99"/>
    <w:rsid w:val="00DD23AB"/>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9">
    <w:name w:val="xl79"/>
    <w:basedOn w:val="Normal"/>
    <w:uiPriority w:val="99"/>
    <w:rsid w:val="00DD23AB"/>
    <w:pPr>
      <w:pBdr>
        <w:left w:val="single" w:sz="8" w:space="0" w:color="auto"/>
        <w:bottom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80">
    <w:name w:val="xl80"/>
    <w:basedOn w:val="Normal"/>
    <w:uiPriority w:val="99"/>
    <w:rsid w:val="00DD23AB"/>
    <w:pPr>
      <w:pBdr>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81">
    <w:name w:val="xl81"/>
    <w:basedOn w:val="Normal"/>
    <w:uiPriority w:val="99"/>
    <w:rsid w:val="00DD23AB"/>
    <w:pPr>
      <w:pBdr>
        <w:top w:val="double" w:sz="6" w:space="0" w:color="auto"/>
        <w:left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82">
    <w:name w:val="xl82"/>
    <w:basedOn w:val="Normal"/>
    <w:uiPriority w:val="99"/>
    <w:rsid w:val="00DD23AB"/>
    <w:pPr>
      <w:pBdr>
        <w:top w:val="double" w:sz="6" w:space="0" w:color="auto"/>
        <w:right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83">
    <w:name w:val="xl83"/>
    <w:basedOn w:val="Normal"/>
    <w:uiPriority w:val="99"/>
    <w:rsid w:val="00DD23AB"/>
    <w:pPr>
      <w:pBdr>
        <w:left w:val="single" w:sz="8" w:space="0" w:color="auto"/>
        <w:bottom w:val="double" w:sz="6"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4">
    <w:name w:val="xl84"/>
    <w:basedOn w:val="Normal"/>
    <w:uiPriority w:val="99"/>
    <w:rsid w:val="00DD23AB"/>
    <w:pPr>
      <w:pBdr>
        <w:bottom w:val="double" w:sz="6" w:space="0" w:color="auto"/>
        <w:righ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5">
    <w:name w:val="xl85"/>
    <w:basedOn w:val="Normal"/>
    <w:uiPriority w:val="99"/>
    <w:rsid w:val="00DD23AB"/>
    <w:pPr>
      <w:pBdr>
        <w:top w:val="double" w:sz="6" w:space="0" w:color="auto"/>
        <w:lef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86">
    <w:name w:val="xl86"/>
    <w:basedOn w:val="Normal"/>
    <w:uiPriority w:val="99"/>
    <w:rsid w:val="00DD23AB"/>
    <w:pPr>
      <w:pBdr>
        <w:top w:val="double" w:sz="6"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87">
    <w:name w:val="xl87"/>
    <w:basedOn w:val="Normal"/>
    <w:uiPriority w:val="99"/>
    <w:rsid w:val="00DD23AB"/>
    <w:pPr>
      <w:pBdr>
        <w:lef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8">
    <w:name w:val="xl88"/>
    <w:basedOn w:val="Normal"/>
    <w:uiPriority w:val="99"/>
    <w:rsid w:val="00DD23AB"/>
    <w:pPr>
      <w:pBdr>
        <w:righ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9">
    <w:name w:val="xl89"/>
    <w:basedOn w:val="Normal"/>
    <w:uiPriority w:val="99"/>
    <w:rsid w:val="00DD23AB"/>
    <w:pPr>
      <w:pBdr>
        <w:left w:val="single" w:sz="8" w:space="0" w:color="auto"/>
        <w:bottom w:val="double" w:sz="6" w:space="0" w:color="auto"/>
      </w:pBdr>
      <w:spacing w:before="100" w:beforeAutospacing="1" w:after="100" w:afterAutospacing="1"/>
      <w:jc w:val="both"/>
      <w:textAlignment w:val="center"/>
    </w:pPr>
    <w:rPr>
      <w:rFonts w:ascii="Times Armenian" w:hAnsi="Times Armenian"/>
      <w:sz w:val="16"/>
      <w:szCs w:val="16"/>
    </w:rPr>
  </w:style>
  <w:style w:type="paragraph" w:customStyle="1" w:styleId="xl90">
    <w:name w:val="xl90"/>
    <w:basedOn w:val="Normal"/>
    <w:uiPriority w:val="99"/>
    <w:rsid w:val="00DD23AB"/>
    <w:pPr>
      <w:pBdr>
        <w:bottom w:val="double" w:sz="6"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1">
    <w:name w:val="xl91"/>
    <w:basedOn w:val="Normal"/>
    <w:uiPriority w:val="99"/>
    <w:rsid w:val="00DD23AB"/>
    <w:pPr>
      <w:pBdr>
        <w:bottom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92">
    <w:name w:val="xl92"/>
    <w:basedOn w:val="Normal"/>
    <w:uiPriority w:val="99"/>
    <w:rsid w:val="00DD23AB"/>
    <w:pPr>
      <w:pBdr>
        <w:left w:val="single" w:sz="8" w:space="0" w:color="auto"/>
        <w:bottom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93">
    <w:name w:val="xl93"/>
    <w:basedOn w:val="Normal"/>
    <w:uiPriority w:val="99"/>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94">
    <w:name w:val="xl94"/>
    <w:basedOn w:val="Normal"/>
    <w:uiPriority w:val="99"/>
    <w:rsid w:val="00DD23AB"/>
    <w:pPr>
      <w:pBdr>
        <w:top w:val="single" w:sz="8" w:space="0" w:color="auto"/>
        <w:lef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5">
    <w:name w:val="xl95"/>
    <w:basedOn w:val="Normal"/>
    <w:uiPriority w:val="99"/>
    <w:rsid w:val="00DD23AB"/>
    <w:pPr>
      <w:pBdr>
        <w:top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6">
    <w:name w:val="xl96"/>
    <w:basedOn w:val="Normal"/>
    <w:uiPriority w:val="99"/>
    <w:rsid w:val="00DD23AB"/>
    <w:pPr>
      <w:pBdr>
        <w:lef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7">
    <w:name w:val="xl97"/>
    <w:basedOn w:val="Normal"/>
    <w:uiPriority w:val="99"/>
    <w:rsid w:val="00DD23AB"/>
    <w:pPr>
      <w:pBdr>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8">
    <w:name w:val="xl98"/>
    <w:basedOn w:val="Normal"/>
    <w:uiPriority w:val="99"/>
    <w:rsid w:val="00DD23AB"/>
    <w:pPr>
      <w:pBdr>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9">
    <w:name w:val="xl99"/>
    <w:basedOn w:val="Normal"/>
    <w:uiPriority w:val="99"/>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00">
    <w:name w:val="xl100"/>
    <w:basedOn w:val="Normal"/>
    <w:uiPriority w:val="99"/>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01">
    <w:name w:val="xl101"/>
    <w:basedOn w:val="Normal"/>
    <w:uiPriority w:val="99"/>
    <w:rsid w:val="00DD23AB"/>
    <w:pPr>
      <w:pBdr>
        <w:lef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102">
    <w:name w:val="xl102"/>
    <w:basedOn w:val="Normal"/>
    <w:uiPriority w:val="99"/>
    <w:rsid w:val="00DD23AB"/>
    <w:pPr>
      <w:pBdr>
        <w:righ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103">
    <w:name w:val="xl103"/>
    <w:basedOn w:val="Normal"/>
    <w:uiPriority w:val="99"/>
    <w:rsid w:val="00DD23AB"/>
    <w:pPr>
      <w:pBdr>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04">
    <w:name w:val="xl104"/>
    <w:basedOn w:val="Normal"/>
    <w:uiPriority w:val="99"/>
    <w:rsid w:val="00DD23AB"/>
    <w:pPr>
      <w:spacing w:before="100" w:beforeAutospacing="1" w:after="100" w:afterAutospacing="1"/>
      <w:textAlignment w:val="center"/>
    </w:pPr>
    <w:rPr>
      <w:rFonts w:ascii="Calibri" w:hAnsi="Calibri"/>
    </w:rPr>
  </w:style>
  <w:style w:type="paragraph" w:customStyle="1" w:styleId="xl105">
    <w:name w:val="xl105"/>
    <w:basedOn w:val="Normal"/>
    <w:uiPriority w:val="99"/>
    <w:rsid w:val="00DD23AB"/>
    <w:pPr>
      <w:pBdr>
        <w:top w:val="single" w:sz="8" w:space="0" w:color="auto"/>
        <w:left w:val="single" w:sz="8" w:space="0" w:color="auto"/>
        <w:bottom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6">
    <w:name w:val="xl106"/>
    <w:basedOn w:val="Normal"/>
    <w:uiPriority w:val="99"/>
    <w:rsid w:val="00DD23AB"/>
    <w:pPr>
      <w:pBdr>
        <w:top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7">
    <w:name w:val="xl107"/>
    <w:basedOn w:val="Normal"/>
    <w:uiPriority w:val="99"/>
    <w:rsid w:val="00DD23AB"/>
    <w:pPr>
      <w:pBdr>
        <w:top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8">
    <w:name w:val="xl108"/>
    <w:basedOn w:val="Normal"/>
    <w:uiPriority w:val="99"/>
    <w:rsid w:val="00DD23AB"/>
    <w:pPr>
      <w:pBdr>
        <w:top w:val="double" w:sz="6"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09">
    <w:name w:val="xl109"/>
    <w:basedOn w:val="Normal"/>
    <w:uiPriority w:val="99"/>
    <w:rsid w:val="00DD23AB"/>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0">
    <w:name w:val="xl110"/>
    <w:basedOn w:val="Normal"/>
    <w:uiPriority w:val="99"/>
    <w:rsid w:val="00DD23AB"/>
    <w:pPr>
      <w:pBdr>
        <w:top w:val="double" w:sz="6" w:space="0" w:color="auto"/>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1">
    <w:name w:val="xl111"/>
    <w:basedOn w:val="Normal"/>
    <w:uiPriority w:val="99"/>
    <w:rsid w:val="00DD23AB"/>
    <w:pPr>
      <w:pBdr>
        <w:top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2">
    <w:name w:val="xl112"/>
    <w:basedOn w:val="Normal"/>
    <w:uiPriority w:val="99"/>
    <w:rsid w:val="00DD23AB"/>
    <w:pPr>
      <w:pBdr>
        <w:top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3">
    <w:name w:val="xl113"/>
    <w:basedOn w:val="Normal"/>
    <w:uiPriority w:val="99"/>
    <w:rsid w:val="00DD23AB"/>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4">
    <w:name w:val="xl114"/>
    <w:basedOn w:val="Normal"/>
    <w:uiPriority w:val="99"/>
    <w:rsid w:val="00DD23AB"/>
    <w:pPr>
      <w:pBdr>
        <w:left w:val="single" w:sz="8" w:space="0" w:color="auto"/>
        <w:bottom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5">
    <w:name w:val="xl115"/>
    <w:basedOn w:val="Normal"/>
    <w:uiPriority w:val="99"/>
    <w:rsid w:val="00DD23AB"/>
    <w:pPr>
      <w:pBdr>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16">
    <w:name w:val="xl116"/>
    <w:basedOn w:val="Normal"/>
    <w:uiPriority w:val="99"/>
    <w:rsid w:val="00DD23AB"/>
    <w:pPr>
      <w:pBdr>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7">
    <w:name w:val="xl117"/>
    <w:basedOn w:val="Normal"/>
    <w:uiPriority w:val="99"/>
    <w:rsid w:val="00DD23AB"/>
    <w:pPr>
      <w:pBdr>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8">
    <w:name w:val="xl118"/>
    <w:basedOn w:val="Normal"/>
    <w:uiPriority w:val="99"/>
    <w:rsid w:val="00DD23AB"/>
    <w:pPr>
      <w:pBdr>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9">
    <w:name w:val="xl119"/>
    <w:basedOn w:val="Normal"/>
    <w:uiPriority w:val="99"/>
    <w:rsid w:val="00DD23AB"/>
    <w:pPr>
      <w:pBdr>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0">
    <w:name w:val="xl120"/>
    <w:basedOn w:val="Normal"/>
    <w:uiPriority w:val="99"/>
    <w:rsid w:val="00DD23AB"/>
    <w:pPr>
      <w:pBdr>
        <w:left w:val="double" w:sz="6"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21">
    <w:name w:val="xl121"/>
    <w:basedOn w:val="Normal"/>
    <w:uiPriority w:val="99"/>
    <w:rsid w:val="00DD23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2">
    <w:name w:val="xl122"/>
    <w:basedOn w:val="Normal"/>
    <w:uiPriority w:val="99"/>
    <w:rsid w:val="00DD23AB"/>
    <w:pPr>
      <w:pBdr>
        <w:left w:val="single" w:sz="8" w:space="0" w:color="auto"/>
        <w:bottom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3">
    <w:name w:val="xl123"/>
    <w:basedOn w:val="Normal"/>
    <w:uiPriority w:val="99"/>
    <w:rsid w:val="00DD23AB"/>
    <w:pPr>
      <w:pBdr>
        <w:bottom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4">
    <w:name w:val="xl124"/>
    <w:basedOn w:val="Normal"/>
    <w:uiPriority w:val="99"/>
    <w:rsid w:val="00DD23AB"/>
    <w:pPr>
      <w:pBdr>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5">
    <w:name w:val="xl125"/>
    <w:basedOn w:val="Normal"/>
    <w:uiPriority w:val="99"/>
    <w:rsid w:val="00DD23AB"/>
    <w:pPr>
      <w:pBdr>
        <w:top w:val="single" w:sz="8"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26">
    <w:name w:val="xl126"/>
    <w:basedOn w:val="Normal"/>
    <w:uiPriority w:val="99"/>
    <w:rsid w:val="00DD23AB"/>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27">
    <w:name w:val="xl127"/>
    <w:basedOn w:val="Normal"/>
    <w:uiPriority w:val="99"/>
    <w:rsid w:val="00DD23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8">
    <w:name w:val="xl128"/>
    <w:basedOn w:val="Normal"/>
    <w:uiPriority w:val="99"/>
    <w:rsid w:val="00DD23AB"/>
    <w:pPr>
      <w:pBdr>
        <w:top w:val="single" w:sz="8" w:space="0" w:color="auto"/>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9">
    <w:name w:val="xl129"/>
    <w:basedOn w:val="Normal"/>
    <w:uiPriority w:val="99"/>
    <w:rsid w:val="00DD23AB"/>
    <w:pPr>
      <w:pBdr>
        <w:top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30">
    <w:name w:val="xl130"/>
    <w:basedOn w:val="Normal"/>
    <w:uiPriority w:val="99"/>
    <w:rsid w:val="00DD23AB"/>
    <w:pPr>
      <w:pBdr>
        <w:top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31">
    <w:name w:val="xl131"/>
    <w:basedOn w:val="Normal"/>
    <w:uiPriority w:val="99"/>
    <w:rsid w:val="00DD23AB"/>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32">
    <w:name w:val="xl132"/>
    <w:basedOn w:val="Normal"/>
    <w:uiPriority w:val="99"/>
    <w:rsid w:val="00DD23AB"/>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33">
    <w:name w:val="xl133"/>
    <w:basedOn w:val="Normal"/>
    <w:uiPriority w:val="99"/>
    <w:rsid w:val="00DD23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4">
    <w:name w:val="xl134"/>
    <w:basedOn w:val="Normal"/>
    <w:uiPriority w:val="99"/>
    <w:rsid w:val="00DD23AB"/>
    <w:pPr>
      <w:pBdr>
        <w:top w:val="single" w:sz="8" w:space="0" w:color="auto"/>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5">
    <w:name w:val="xl135"/>
    <w:basedOn w:val="Normal"/>
    <w:uiPriority w:val="99"/>
    <w:rsid w:val="00DD23AB"/>
    <w:pPr>
      <w:pBdr>
        <w:top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6">
    <w:name w:val="xl136"/>
    <w:basedOn w:val="Normal"/>
    <w:uiPriority w:val="99"/>
    <w:rsid w:val="00DD23AB"/>
    <w:pPr>
      <w:pBdr>
        <w:top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7">
    <w:name w:val="xl137"/>
    <w:basedOn w:val="Normal"/>
    <w:uiPriority w:val="99"/>
    <w:rsid w:val="00DD23AB"/>
    <w:pPr>
      <w:pBdr>
        <w:left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38">
    <w:name w:val="xl138"/>
    <w:basedOn w:val="Normal"/>
    <w:uiPriority w:val="99"/>
    <w:rsid w:val="00DD23AB"/>
    <w:pPr>
      <w:pBdr>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9">
    <w:name w:val="xl139"/>
    <w:basedOn w:val="Normal"/>
    <w:uiPriority w:val="99"/>
    <w:rsid w:val="00DD23AB"/>
    <w:pPr>
      <w:pBdr>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0">
    <w:name w:val="xl140"/>
    <w:basedOn w:val="Normal"/>
    <w:uiPriority w:val="99"/>
    <w:rsid w:val="00DD23AB"/>
    <w:pPr>
      <w:pBdr>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1">
    <w:name w:val="xl141"/>
    <w:basedOn w:val="Normal"/>
    <w:uiPriority w:val="99"/>
    <w:rsid w:val="00DD23AB"/>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42">
    <w:name w:val="xl142"/>
    <w:basedOn w:val="Normal"/>
    <w:uiPriority w:val="99"/>
    <w:rsid w:val="00DD23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3">
    <w:name w:val="xl143"/>
    <w:basedOn w:val="Normal"/>
    <w:uiPriority w:val="99"/>
    <w:rsid w:val="00DD23AB"/>
    <w:pPr>
      <w:pBdr>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4">
    <w:name w:val="xl144"/>
    <w:basedOn w:val="Normal"/>
    <w:uiPriority w:val="99"/>
    <w:rsid w:val="00DD23AB"/>
    <w:pPr>
      <w:pBdr>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5">
    <w:name w:val="xl145"/>
    <w:basedOn w:val="Normal"/>
    <w:uiPriority w:val="99"/>
    <w:rsid w:val="00DD23AB"/>
    <w:pPr>
      <w:pBdr>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6">
    <w:name w:val="xl146"/>
    <w:basedOn w:val="Normal"/>
    <w:uiPriority w:val="99"/>
    <w:rsid w:val="00DD23AB"/>
    <w:pPr>
      <w:pBdr>
        <w:left w:val="single" w:sz="8" w:space="0" w:color="auto"/>
        <w:bottom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47">
    <w:name w:val="xl147"/>
    <w:basedOn w:val="Normal"/>
    <w:uiPriority w:val="99"/>
    <w:rsid w:val="00DD23AB"/>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8">
    <w:name w:val="xl148"/>
    <w:basedOn w:val="Normal"/>
    <w:uiPriority w:val="99"/>
    <w:rsid w:val="00DD23AB"/>
    <w:pPr>
      <w:pBdr>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9">
    <w:name w:val="xl149"/>
    <w:basedOn w:val="Normal"/>
    <w:uiPriority w:val="99"/>
    <w:rsid w:val="00DD23AB"/>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0">
    <w:name w:val="xl150"/>
    <w:basedOn w:val="Normal"/>
    <w:uiPriority w:val="99"/>
    <w:rsid w:val="00DD23AB"/>
    <w:pPr>
      <w:pBdr>
        <w:top w:val="double" w:sz="6"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1">
    <w:name w:val="xl151"/>
    <w:basedOn w:val="Normal"/>
    <w:uiPriority w:val="99"/>
    <w:rsid w:val="00DD23AB"/>
    <w:pPr>
      <w:pBdr>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2">
    <w:name w:val="xl152"/>
    <w:basedOn w:val="Normal"/>
    <w:uiPriority w:val="99"/>
    <w:rsid w:val="00DD23AB"/>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3">
    <w:name w:val="xl153"/>
    <w:basedOn w:val="Normal"/>
    <w:uiPriority w:val="99"/>
    <w:rsid w:val="00DD23AB"/>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4">
    <w:name w:val="xl154"/>
    <w:basedOn w:val="Normal"/>
    <w:uiPriority w:val="99"/>
    <w:rsid w:val="00DD23AB"/>
    <w:pPr>
      <w:spacing w:before="100" w:beforeAutospacing="1" w:after="100" w:afterAutospacing="1"/>
      <w:jc w:val="center"/>
      <w:textAlignment w:val="center"/>
    </w:pPr>
    <w:rPr>
      <w:rFonts w:ascii="Calibri" w:hAnsi="Calibri"/>
    </w:rPr>
  </w:style>
  <w:style w:type="paragraph" w:customStyle="1" w:styleId="xl155">
    <w:name w:val="xl155"/>
    <w:basedOn w:val="Normal"/>
    <w:uiPriority w:val="99"/>
    <w:rsid w:val="00DD23AB"/>
    <w:pPr>
      <w:spacing w:before="100" w:beforeAutospacing="1" w:after="100" w:afterAutospacing="1"/>
      <w:textAlignment w:val="center"/>
    </w:pPr>
    <w:rPr>
      <w:rFonts w:ascii="Times Armenian" w:hAnsi="Times Armenian"/>
      <w:b/>
      <w:bCs/>
      <w:sz w:val="18"/>
      <w:szCs w:val="18"/>
    </w:rPr>
  </w:style>
  <w:style w:type="paragraph" w:customStyle="1" w:styleId="xl156">
    <w:name w:val="xl156"/>
    <w:basedOn w:val="Normal"/>
    <w:uiPriority w:val="99"/>
    <w:rsid w:val="00DD23AB"/>
    <w:pPr>
      <w:pBdr>
        <w:top w:val="single" w:sz="8" w:space="0" w:color="auto"/>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7">
    <w:name w:val="xl157"/>
    <w:basedOn w:val="Normal"/>
    <w:uiPriority w:val="99"/>
    <w:rsid w:val="00DD23AB"/>
    <w:pPr>
      <w:pBdr>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8">
    <w:name w:val="xl158"/>
    <w:basedOn w:val="Normal"/>
    <w:uiPriority w:val="99"/>
    <w:rsid w:val="00DD23AB"/>
    <w:pPr>
      <w:pBdr>
        <w:top w:val="double" w:sz="6"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59">
    <w:name w:val="xl159"/>
    <w:basedOn w:val="Normal"/>
    <w:uiPriority w:val="99"/>
    <w:rsid w:val="00DD23AB"/>
    <w:pPr>
      <w:pBdr>
        <w:left w:val="single" w:sz="8" w:space="0" w:color="auto"/>
        <w:bottom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60">
    <w:name w:val="xl160"/>
    <w:basedOn w:val="Normal"/>
    <w:uiPriority w:val="99"/>
    <w:rsid w:val="00DD23AB"/>
    <w:pPr>
      <w:pBdr>
        <w:top w:val="single" w:sz="8"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61">
    <w:name w:val="xl161"/>
    <w:basedOn w:val="Normal"/>
    <w:uiPriority w:val="99"/>
    <w:rsid w:val="00DD23AB"/>
    <w:pPr>
      <w:spacing w:before="100" w:beforeAutospacing="1" w:after="100" w:afterAutospacing="1"/>
      <w:textAlignment w:val="center"/>
    </w:pPr>
    <w:rPr>
      <w:rFonts w:ascii="Times Armenian" w:hAnsi="Times Armenian"/>
      <w:b/>
      <w:bCs/>
      <w:sz w:val="18"/>
      <w:szCs w:val="18"/>
      <w:u w:val="single"/>
    </w:rPr>
  </w:style>
  <w:style w:type="paragraph" w:styleId="Subtitle">
    <w:name w:val="Subtitle"/>
    <w:basedOn w:val="Normal"/>
    <w:link w:val="SubtitleChar1"/>
    <w:uiPriority w:val="11"/>
    <w:qFormat/>
    <w:rsid w:val="00DD23AB"/>
    <w:pPr>
      <w:jc w:val="center"/>
    </w:pPr>
    <w:rPr>
      <w:rFonts w:ascii="Times LatArm" w:hAnsi="Times LatArm"/>
      <w:b/>
      <w:bCs/>
    </w:rPr>
  </w:style>
  <w:style w:type="character" w:customStyle="1" w:styleId="SubtitleChar">
    <w:name w:val="Subtitle Char"/>
    <w:uiPriority w:val="99"/>
    <w:rsid w:val="00DD23AB"/>
    <w:rPr>
      <w:rFonts w:ascii="Cambria" w:eastAsia="Times New Roman" w:hAnsi="Cambria" w:cs="Times New Roman"/>
      <w:sz w:val="24"/>
      <w:szCs w:val="24"/>
    </w:rPr>
  </w:style>
  <w:style w:type="paragraph" w:customStyle="1" w:styleId="xl24">
    <w:name w:val="xl24"/>
    <w:basedOn w:val="Normal"/>
    <w:uiPriority w:val="99"/>
    <w:rsid w:val="00DD23AB"/>
    <w:pP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25">
    <w:name w:val="xl25"/>
    <w:basedOn w:val="Normal"/>
    <w:uiPriority w:val="99"/>
    <w:rsid w:val="00DD23AB"/>
    <w:pP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6">
    <w:name w:val="xl26"/>
    <w:basedOn w:val="Normal"/>
    <w:uiPriority w:val="99"/>
    <w:rsid w:val="00DD23AB"/>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27">
    <w:name w:val="xl27"/>
    <w:basedOn w:val="Normal"/>
    <w:uiPriority w:val="99"/>
    <w:rsid w:val="00DD23AB"/>
    <w:pPr>
      <w:pBdr>
        <w:bottom w:val="single" w:sz="4" w:space="0" w:color="auto"/>
      </w:pBd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8">
    <w:name w:val="xl28"/>
    <w:basedOn w:val="Normal"/>
    <w:uiPriority w:val="99"/>
    <w:rsid w:val="00DD23AB"/>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9">
    <w:name w:val="xl29"/>
    <w:basedOn w:val="Normal"/>
    <w:uiPriority w:val="99"/>
    <w:rsid w:val="00DD23AB"/>
    <w:pPr>
      <w:pBdr>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30">
    <w:name w:val="xl30"/>
    <w:basedOn w:val="Normal"/>
    <w:uiPriority w:val="99"/>
    <w:rsid w:val="00DD23AB"/>
    <w:pPr>
      <w:pBdr>
        <w:bottom w:val="single" w:sz="4" w:space="0" w:color="auto"/>
      </w:pBdr>
      <w:spacing w:before="100" w:beforeAutospacing="1" w:after="100" w:afterAutospacing="1"/>
      <w:jc w:val="center"/>
      <w:textAlignment w:val="top"/>
    </w:pPr>
    <w:rPr>
      <w:rFonts w:ascii="Times Armenian" w:eastAsia="Arial Unicode MS" w:hAnsi="Times Armenian" w:cs="Arial Unicode MS"/>
      <w:b/>
      <w:bCs/>
      <w:sz w:val="22"/>
      <w:szCs w:val="22"/>
    </w:rPr>
  </w:style>
  <w:style w:type="paragraph" w:customStyle="1" w:styleId="xl31">
    <w:name w:val="xl31"/>
    <w:basedOn w:val="Normal"/>
    <w:uiPriority w:val="99"/>
    <w:rsid w:val="00DD23AB"/>
    <w:pPr>
      <w:pBdr>
        <w:left w:val="single" w:sz="4" w:space="0" w:color="auto"/>
        <w:bottom w:val="single" w:sz="4" w:space="0" w:color="auto"/>
      </w:pBdr>
      <w:spacing w:before="100" w:beforeAutospacing="1" w:after="100" w:afterAutospacing="1"/>
      <w:jc w:val="center"/>
      <w:textAlignment w:val="top"/>
    </w:pPr>
    <w:rPr>
      <w:rFonts w:ascii="Times Armenian" w:eastAsia="Arial Unicode MS" w:hAnsi="Times Armenian" w:cs="Arial Unicode MS"/>
      <w:b/>
      <w:bCs/>
    </w:rPr>
  </w:style>
  <w:style w:type="paragraph" w:customStyle="1" w:styleId="xl32">
    <w:name w:val="xl32"/>
    <w:basedOn w:val="Normal"/>
    <w:uiPriority w:val="99"/>
    <w:rsid w:val="00DD23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33">
    <w:name w:val="xl33"/>
    <w:basedOn w:val="Normal"/>
    <w:uiPriority w:val="99"/>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34">
    <w:name w:val="xl34"/>
    <w:basedOn w:val="Normal"/>
    <w:uiPriority w:val="99"/>
    <w:rsid w:val="00DD23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rPr>
  </w:style>
  <w:style w:type="paragraph" w:customStyle="1" w:styleId="xl35">
    <w:name w:val="xl35"/>
    <w:basedOn w:val="Normal"/>
    <w:uiPriority w:val="99"/>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b/>
      <w:bCs/>
    </w:rPr>
  </w:style>
  <w:style w:type="paragraph" w:customStyle="1" w:styleId="xl36">
    <w:name w:val="xl36"/>
    <w:basedOn w:val="Normal"/>
    <w:uiPriority w:val="99"/>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23">
    <w:name w:val="xl23"/>
    <w:basedOn w:val="Normal"/>
    <w:uiPriority w:val="99"/>
    <w:rsid w:val="00DD23AB"/>
    <w:pPr>
      <w:spacing w:before="100" w:beforeAutospacing="1" w:after="100" w:afterAutospacing="1"/>
      <w:jc w:val="center"/>
      <w:textAlignment w:val="center"/>
    </w:pPr>
    <w:rPr>
      <w:rFonts w:ascii="Times Armenian" w:hAnsi="Times Armenian"/>
    </w:rPr>
  </w:style>
  <w:style w:type="paragraph" w:customStyle="1" w:styleId="xl37">
    <w:name w:val="xl37"/>
    <w:basedOn w:val="Normal"/>
    <w:uiPriority w:val="99"/>
    <w:rsid w:val="00DD23AB"/>
    <w:pPr>
      <w:spacing w:before="100" w:beforeAutospacing="1" w:after="100" w:afterAutospacing="1"/>
      <w:jc w:val="right"/>
      <w:textAlignment w:val="center"/>
    </w:pPr>
    <w:rPr>
      <w:rFonts w:ascii="Times Armenian" w:eastAsia="Arial Unicode MS" w:hAnsi="Times Armenian" w:cs="Arial Unicode MS"/>
      <w:sz w:val="22"/>
      <w:szCs w:val="22"/>
    </w:rPr>
  </w:style>
  <w:style w:type="paragraph" w:customStyle="1" w:styleId="xl38">
    <w:name w:val="xl38"/>
    <w:basedOn w:val="Normal"/>
    <w:uiPriority w:val="99"/>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39">
    <w:name w:val="xl39"/>
    <w:basedOn w:val="Normal"/>
    <w:uiPriority w:val="99"/>
    <w:rsid w:val="00DD23A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40">
    <w:name w:val="xl40"/>
    <w:basedOn w:val="Normal"/>
    <w:uiPriority w:val="99"/>
    <w:rsid w:val="00DD23AB"/>
    <w:pPr>
      <w:pBdr>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1">
    <w:name w:val="xl41"/>
    <w:basedOn w:val="Normal"/>
    <w:uiPriority w:val="99"/>
    <w:rsid w:val="00DD23AB"/>
    <w:pPr>
      <w:pBdr>
        <w:top w:val="single" w:sz="4" w:space="0" w:color="auto"/>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2">
    <w:name w:val="xl42"/>
    <w:basedOn w:val="Normal"/>
    <w:uiPriority w:val="99"/>
    <w:rsid w:val="00DD23AB"/>
    <w:pPr>
      <w:pBdr>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3">
    <w:name w:val="xl43"/>
    <w:basedOn w:val="Normal"/>
    <w:uiPriority w:val="99"/>
    <w:rsid w:val="00DD23AB"/>
    <w:pPr>
      <w:pBdr>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4">
    <w:name w:val="xl44"/>
    <w:basedOn w:val="Normal"/>
    <w:uiPriority w:val="99"/>
    <w:rsid w:val="00DD23AB"/>
    <w:pPr>
      <w:spacing w:before="100" w:beforeAutospacing="1" w:after="100" w:afterAutospacing="1"/>
      <w:jc w:val="both"/>
    </w:pPr>
    <w:rPr>
      <w:rFonts w:ascii="Times Armenian" w:eastAsia="Arial Unicode MS" w:hAnsi="Times Armenian" w:cs="Arial Unicode MS"/>
      <w:b/>
      <w:bCs/>
    </w:rPr>
  </w:style>
  <w:style w:type="paragraph" w:customStyle="1" w:styleId="xl45">
    <w:name w:val="xl45"/>
    <w:basedOn w:val="Normal"/>
    <w:uiPriority w:val="99"/>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46">
    <w:name w:val="xl46"/>
    <w:basedOn w:val="Normal"/>
    <w:uiPriority w:val="99"/>
    <w:rsid w:val="00DD23AB"/>
    <w:pPr>
      <w:spacing w:before="100" w:beforeAutospacing="1" w:after="100" w:afterAutospacing="1"/>
      <w:jc w:val="center"/>
      <w:textAlignment w:val="center"/>
    </w:pPr>
    <w:rPr>
      <w:rFonts w:ascii="Times Armenian" w:eastAsia="Arial Unicode MS" w:hAnsi="Times Armenian" w:cs="Arial Unicode MS"/>
      <w:b/>
      <w:bCs/>
      <w:sz w:val="22"/>
      <w:szCs w:val="22"/>
      <w:u w:val="single"/>
    </w:rPr>
  </w:style>
  <w:style w:type="paragraph" w:customStyle="1" w:styleId="xl47">
    <w:name w:val="xl47"/>
    <w:basedOn w:val="Normal"/>
    <w:uiPriority w:val="99"/>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48">
    <w:name w:val="xl48"/>
    <w:basedOn w:val="Normal"/>
    <w:uiPriority w:val="99"/>
    <w:rsid w:val="00DD23AB"/>
    <w:pPr>
      <w:spacing w:before="100" w:beforeAutospacing="1" w:after="100" w:afterAutospacing="1"/>
      <w:jc w:val="right"/>
      <w:textAlignment w:val="center"/>
    </w:pPr>
    <w:rPr>
      <w:rFonts w:ascii="Times Armenian" w:eastAsia="Arial Unicode MS" w:hAnsi="Times Armenian" w:cs="Arial Unicode MS"/>
      <w:sz w:val="22"/>
      <w:szCs w:val="22"/>
    </w:rPr>
  </w:style>
  <w:style w:type="paragraph" w:customStyle="1" w:styleId="StyleBodyTextArialAMChar">
    <w:name w:val="Style Body Text + Arial AM Char"/>
    <w:basedOn w:val="BodyText"/>
    <w:uiPriority w:val="99"/>
    <w:rsid w:val="00DD23AB"/>
    <w:pPr>
      <w:overflowPunct/>
      <w:autoSpaceDE/>
      <w:autoSpaceDN/>
      <w:adjustRightInd/>
      <w:spacing w:after="240" w:line="240" w:lineRule="auto"/>
      <w:jc w:val="both"/>
      <w:textAlignment w:val="auto"/>
    </w:pPr>
    <w:rPr>
      <w:rFonts w:ascii="Arial AM" w:hAnsi="Arial AM"/>
      <w:b w:val="0"/>
      <w:i w:val="0"/>
      <w:spacing w:val="-5"/>
      <w:lang w:val="en-GB"/>
    </w:rPr>
  </w:style>
  <w:style w:type="paragraph" w:customStyle="1" w:styleId="CoverSubTitle">
    <w:name w:val="Cover SubTitle"/>
    <w:basedOn w:val="Normal"/>
    <w:uiPriority w:val="99"/>
    <w:rsid w:val="00DD23AB"/>
    <w:pPr>
      <w:overflowPunct w:val="0"/>
      <w:autoSpaceDE w:val="0"/>
      <w:autoSpaceDN w:val="0"/>
      <w:adjustRightInd w:val="0"/>
      <w:spacing w:line="440" w:lineRule="exact"/>
      <w:jc w:val="center"/>
      <w:textAlignment w:val="baseline"/>
    </w:pPr>
    <w:rPr>
      <w:rFonts w:ascii="Times New Roman" w:hAnsi="Times New Roman"/>
      <w:sz w:val="32"/>
      <w:szCs w:val="20"/>
    </w:rPr>
  </w:style>
  <w:style w:type="paragraph" w:customStyle="1" w:styleId="CharCharCharChar">
    <w:name w:val="Char Char Char Char"/>
    <w:basedOn w:val="Normal"/>
    <w:next w:val="Normal"/>
    <w:rsid w:val="00DD23AB"/>
    <w:pPr>
      <w:spacing w:after="160" w:line="240" w:lineRule="exact"/>
    </w:pPr>
    <w:rPr>
      <w:rFonts w:ascii="Tahoma" w:hAnsi="Tahoma" w:cs="Tahoma"/>
    </w:rPr>
  </w:style>
  <w:style w:type="paragraph" w:customStyle="1" w:styleId="CharCharChar0">
    <w:name w:val="Char Char Char Знак Знак"/>
    <w:basedOn w:val="Normal"/>
    <w:rsid w:val="00DD23AB"/>
    <w:pPr>
      <w:spacing w:after="160" w:line="240" w:lineRule="exact"/>
    </w:pPr>
    <w:rPr>
      <w:rFonts w:ascii="Arial" w:hAnsi="Arial" w:cs="Arial"/>
      <w:sz w:val="20"/>
      <w:szCs w:val="20"/>
    </w:rPr>
  </w:style>
  <w:style w:type="paragraph" w:customStyle="1" w:styleId="CharCharCharCharChar0">
    <w:name w:val="Char Char Char Char Char Знак Знак"/>
    <w:basedOn w:val="Normal"/>
    <w:rsid w:val="00DD23AB"/>
    <w:pPr>
      <w:spacing w:after="160" w:line="240" w:lineRule="exact"/>
    </w:pPr>
    <w:rPr>
      <w:rFonts w:ascii="Arial" w:hAnsi="Arial" w:cs="Arial"/>
      <w:sz w:val="20"/>
      <w:szCs w:val="20"/>
    </w:rPr>
  </w:style>
  <w:style w:type="paragraph" w:customStyle="1" w:styleId="21">
    <w:name w:val="Абзац списка2"/>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styleId="NoSpacing">
    <w:name w:val="No Spacing"/>
    <w:link w:val="NoSpacingChar"/>
    <w:uiPriority w:val="1"/>
    <w:qFormat/>
    <w:rsid w:val="00DD23AB"/>
    <w:rPr>
      <w:rFonts w:ascii="Calibri" w:eastAsia="Calibri" w:hAnsi="Calibri"/>
      <w:sz w:val="22"/>
      <w:szCs w:val="22"/>
    </w:rPr>
  </w:style>
  <w:style w:type="paragraph" w:styleId="DocumentMap">
    <w:name w:val="Document Map"/>
    <w:basedOn w:val="Normal"/>
    <w:link w:val="DocumentMapChar"/>
    <w:uiPriority w:val="99"/>
    <w:rsid w:val="00DD23AB"/>
    <w:pPr>
      <w:shd w:val="clear" w:color="auto" w:fill="000080"/>
    </w:pPr>
    <w:rPr>
      <w:rFonts w:ascii="Tahoma" w:hAnsi="Tahoma"/>
      <w:sz w:val="20"/>
      <w:szCs w:val="20"/>
      <w:lang w:val="hy-AM"/>
    </w:rPr>
  </w:style>
  <w:style w:type="character" w:customStyle="1" w:styleId="DocumentMapChar">
    <w:name w:val="Document Map Char"/>
    <w:link w:val="DocumentMap"/>
    <w:uiPriority w:val="99"/>
    <w:rsid w:val="00DD23AB"/>
    <w:rPr>
      <w:rFonts w:ascii="Tahoma" w:hAnsi="Tahoma"/>
      <w:shd w:val="clear" w:color="auto" w:fill="000080"/>
      <w:lang w:val="hy-AM"/>
    </w:rPr>
  </w:style>
  <w:style w:type="character" w:customStyle="1" w:styleId="CharChar6">
    <w:name w:val="Char Char6"/>
    <w:rsid w:val="00DD23AB"/>
    <w:rPr>
      <w:rFonts w:ascii="Times Armenian" w:hAnsi="Times Armenian" w:cs="Arial"/>
      <w:b/>
      <w:bCs/>
      <w:i/>
      <w:noProof/>
      <w:sz w:val="26"/>
      <w:szCs w:val="26"/>
      <w:u w:val="single"/>
      <w:lang w:val="hy-AM" w:eastAsia="en-US" w:bidi="ar-SA"/>
    </w:rPr>
  </w:style>
  <w:style w:type="character" w:customStyle="1" w:styleId="CharChar5">
    <w:name w:val="Char Char5"/>
    <w:rsid w:val="00DD23AB"/>
    <w:rPr>
      <w:rFonts w:ascii="Times Armenian" w:hAnsi="Times Armenian"/>
      <w:noProof/>
      <w:sz w:val="24"/>
      <w:szCs w:val="24"/>
      <w:lang w:val="hy-AM" w:eastAsia="en-US" w:bidi="ar-SA"/>
    </w:rPr>
  </w:style>
  <w:style w:type="paragraph" w:styleId="BodyTextFirstIndent">
    <w:name w:val="Body Text First Indent"/>
    <w:basedOn w:val="BodyText"/>
    <w:link w:val="BodyTextFirstIndentChar"/>
    <w:uiPriority w:val="99"/>
    <w:unhideWhenUsed/>
    <w:rsid w:val="00DD23AB"/>
    <w:pPr>
      <w:overflowPunct/>
      <w:autoSpaceDE/>
      <w:autoSpaceDN/>
      <w:adjustRightInd/>
      <w:spacing w:after="120"/>
      <w:ind w:firstLine="210"/>
      <w:jc w:val="both"/>
      <w:textAlignment w:val="auto"/>
    </w:pPr>
    <w:rPr>
      <w:rFonts w:ascii="Calibri" w:eastAsia="Calibri" w:hAnsi="Calibri"/>
      <w:sz w:val="22"/>
      <w:szCs w:val="22"/>
      <w:lang w:val="hy-AM"/>
    </w:rPr>
  </w:style>
  <w:style w:type="character" w:customStyle="1" w:styleId="BodyTextFirstIndentChar">
    <w:name w:val="Body Text First Indent Char"/>
    <w:link w:val="BodyTextFirstIndent"/>
    <w:uiPriority w:val="99"/>
    <w:rsid w:val="00DD23AB"/>
    <w:rPr>
      <w:rFonts w:ascii="Calibri" w:eastAsia="Calibri" w:hAnsi="Calibri"/>
      <w:b/>
      <w:i/>
      <w:sz w:val="22"/>
      <w:szCs w:val="22"/>
      <w:lang w:val="hy-AM"/>
    </w:rPr>
  </w:style>
  <w:style w:type="character" w:customStyle="1" w:styleId="apple-style-span">
    <w:name w:val="apple-style-span"/>
    <w:basedOn w:val="DefaultParagraphFont"/>
    <w:uiPriority w:val="99"/>
    <w:rsid w:val="00DD23AB"/>
  </w:style>
  <w:style w:type="paragraph" w:styleId="TOC4">
    <w:name w:val="toc 4"/>
    <w:basedOn w:val="Normal"/>
    <w:next w:val="Normal"/>
    <w:autoRedefine/>
    <w:uiPriority w:val="99"/>
    <w:rsid w:val="00DD23AB"/>
    <w:pPr>
      <w:ind w:left="720"/>
    </w:pPr>
    <w:rPr>
      <w:rFonts w:ascii="Times New Roman" w:hAnsi="Times New Roman"/>
      <w:noProof/>
      <w:sz w:val="18"/>
      <w:szCs w:val="18"/>
      <w:lang w:val="hy-AM"/>
    </w:rPr>
  </w:style>
  <w:style w:type="paragraph" w:styleId="TOC5">
    <w:name w:val="toc 5"/>
    <w:basedOn w:val="Normal"/>
    <w:next w:val="Normal"/>
    <w:autoRedefine/>
    <w:uiPriority w:val="99"/>
    <w:rsid w:val="00DD23AB"/>
    <w:pPr>
      <w:ind w:left="960"/>
    </w:pPr>
    <w:rPr>
      <w:rFonts w:ascii="Times New Roman" w:hAnsi="Times New Roman"/>
      <w:noProof/>
      <w:sz w:val="18"/>
      <w:szCs w:val="18"/>
      <w:lang w:val="hy-AM"/>
    </w:rPr>
  </w:style>
  <w:style w:type="paragraph" w:styleId="TOC6">
    <w:name w:val="toc 6"/>
    <w:basedOn w:val="Normal"/>
    <w:next w:val="Normal"/>
    <w:autoRedefine/>
    <w:uiPriority w:val="99"/>
    <w:rsid w:val="00DD23AB"/>
    <w:pPr>
      <w:ind w:left="1200"/>
    </w:pPr>
    <w:rPr>
      <w:rFonts w:ascii="Times New Roman" w:hAnsi="Times New Roman"/>
      <w:noProof/>
      <w:sz w:val="18"/>
      <w:szCs w:val="18"/>
      <w:lang w:val="hy-AM"/>
    </w:rPr>
  </w:style>
  <w:style w:type="paragraph" w:styleId="TOC7">
    <w:name w:val="toc 7"/>
    <w:basedOn w:val="Normal"/>
    <w:next w:val="Normal"/>
    <w:autoRedefine/>
    <w:uiPriority w:val="99"/>
    <w:rsid w:val="00DD23AB"/>
    <w:pPr>
      <w:ind w:left="1440"/>
    </w:pPr>
    <w:rPr>
      <w:rFonts w:ascii="Times New Roman" w:hAnsi="Times New Roman"/>
      <w:noProof/>
      <w:sz w:val="18"/>
      <w:szCs w:val="18"/>
      <w:lang w:val="hy-AM"/>
    </w:rPr>
  </w:style>
  <w:style w:type="paragraph" w:styleId="TOC8">
    <w:name w:val="toc 8"/>
    <w:basedOn w:val="Normal"/>
    <w:next w:val="Normal"/>
    <w:autoRedefine/>
    <w:uiPriority w:val="99"/>
    <w:rsid w:val="00DD23AB"/>
    <w:pPr>
      <w:ind w:left="1680"/>
    </w:pPr>
    <w:rPr>
      <w:rFonts w:ascii="Times New Roman" w:hAnsi="Times New Roman"/>
      <w:noProof/>
      <w:sz w:val="18"/>
      <w:szCs w:val="18"/>
      <w:lang w:val="hy-AM"/>
    </w:rPr>
  </w:style>
  <w:style w:type="paragraph" w:styleId="TOC9">
    <w:name w:val="toc 9"/>
    <w:basedOn w:val="Normal"/>
    <w:next w:val="Normal"/>
    <w:autoRedefine/>
    <w:uiPriority w:val="99"/>
    <w:rsid w:val="00DD23AB"/>
    <w:pPr>
      <w:ind w:left="1920"/>
    </w:pPr>
    <w:rPr>
      <w:rFonts w:ascii="Times New Roman" w:hAnsi="Times New Roman"/>
      <w:noProof/>
      <w:sz w:val="18"/>
      <w:szCs w:val="18"/>
      <w:lang w:val="hy-AM"/>
    </w:rPr>
  </w:style>
  <w:style w:type="paragraph" w:customStyle="1" w:styleId="book-title">
    <w:name w:val="book-title"/>
    <w:basedOn w:val="Normal"/>
    <w:uiPriority w:val="99"/>
    <w:rsid w:val="00DD23AB"/>
    <w:pPr>
      <w:spacing w:before="100" w:beforeAutospacing="1" w:after="100" w:afterAutospacing="1"/>
    </w:pPr>
    <w:rPr>
      <w:rFonts w:ascii="Times New Roman" w:hAnsi="Times New Roman"/>
    </w:rPr>
  </w:style>
  <w:style w:type="character" w:customStyle="1" w:styleId="BalloonTextChar1">
    <w:name w:val="Balloon Text Char1"/>
    <w:locked/>
    <w:rsid w:val="00DD23AB"/>
    <w:rPr>
      <w:rFonts w:ascii="Tahoma" w:eastAsia="Times New Roman" w:hAnsi="Tahoma" w:cs="Tahoma"/>
      <w:noProof/>
      <w:sz w:val="16"/>
      <w:szCs w:val="16"/>
      <w:lang w:val="hy-AM"/>
    </w:rPr>
  </w:style>
  <w:style w:type="paragraph" w:customStyle="1" w:styleId="CharCharCharCharCharChar1CharCharCharCharCharCharCharCharChar">
    <w:name w:val="Char Char Char Char Char Char1 Char Char Char Char Char Char Char Char Char Знак Знак"/>
    <w:basedOn w:val="Normal"/>
    <w:uiPriority w:val="99"/>
    <w:rsid w:val="00DD23AB"/>
    <w:pPr>
      <w:spacing w:after="160" w:line="240" w:lineRule="exact"/>
    </w:pPr>
    <w:rPr>
      <w:rFonts w:ascii="Arial" w:hAnsi="Arial" w:cs="Arial"/>
      <w:sz w:val="20"/>
      <w:szCs w:val="20"/>
    </w:rPr>
  </w:style>
  <w:style w:type="character" w:customStyle="1" w:styleId="a4">
    <w:name w:val="Основной текст_"/>
    <w:link w:val="12"/>
    <w:uiPriority w:val="99"/>
    <w:rsid w:val="00DD23AB"/>
    <w:rPr>
      <w:rFonts w:ascii="Tahoma" w:eastAsia="Tahoma" w:hAnsi="Tahoma"/>
      <w:sz w:val="19"/>
      <w:szCs w:val="19"/>
      <w:shd w:val="clear" w:color="auto" w:fill="FFFFFF"/>
    </w:rPr>
  </w:style>
  <w:style w:type="paragraph" w:customStyle="1" w:styleId="12">
    <w:name w:val="Основной текст1"/>
    <w:basedOn w:val="Normal"/>
    <w:link w:val="a4"/>
    <w:uiPriority w:val="99"/>
    <w:rsid w:val="00DD23AB"/>
    <w:pPr>
      <w:shd w:val="clear" w:color="auto" w:fill="FFFFFF"/>
      <w:spacing w:line="0" w:lineRule="atLeast"/>
      <w:ind w:hanging="360"/>
    </w:pPr>
    <w:rPr>
      <w:rFonts w:ascii="Tahoma" w:eastAsia="Tahoma" w:hAnsi="Tahoma"/>
      <w:sz w:val="19"/>
      <w:szCs w:val="19"/>
      <w:shd w:val="clear" w:color="auto" w:fill="FFFFFF"/>
    </w:rPr>
  </w:style>
  <w:style w:type="paragraph" w:customStyle="1" w:styleId="yiv1819130750msonormal">
    <w:name w:val="yiv1819130750msonormal"/>
    <w:basedOn w:val="Normal"/>
    <w:uiPriority w:val="99"/>
    <w:rsid w:val="00DD23AB"/>
    <w:pPr>
      <w:spacing w:before="100" w:beforeAutospacing="1" w:after="100" w:afterAutospacing="1"/>
    </w:pPr>
    <w:rPr>
      <w:rFonts w:ascii="Times New Roman" w:hAnsi="Times New Roman"/>
      <w:lang w:bidi="th-TH"/>
    </w:rPr>
  </w:style>
  <w:style w:type="character" w:customStyle="1" w:styleId="hps">
    <w:name w:val="hps"/>
    <w:uiPriority w:val="99"/>
    <w:rsid w:val="00DD23AB"/>
  </w:style>
  <w:style w:type="paragraph" w:customStyle="1" w:styleId="NoSpacing1">
    <w:name w:val="No Spacing1"/>
    <w:uiPriority w:val="99"/>
    <w:qFormat/>
    <w:rsid w:val="00DD23AB"/>
    <w:rPr>
      <w:rFonts w:eastAsia="Calibri"/>
      <w:sz w:val="24"/>
      <w:szCs w:val="24"/>
      <w:lang w:eastAsia="en-GB"/>
    </w:rPr>
  </w:style>
  <w:style w:type="character" w:customStyle="1" w:styleId="NoSpacingChar">
    <w:name w:val="No Spacing Char"/>
    <w:link w:val="NoSpacing"/>
    <w:uiPriority w:val="1"/>
    <w:locked/>
    <w:rsid w:val="00DD23AB"/>
    <w:rPr>
      <w:rFonts w:ascii="Calibri" w:eastAsia="Calibri" w:hAnsi="Calibri"/>
      <w:sz w:val="22"/>
      <w:szCs w:val="22"/>
      <w:lang w:bidi="ar-SA"/>
    </w:rPr>
  </w:style>
  <w:style w:type="paragraph" w:styleId="Index1">
    <w:name w:val="index 1"/>
    <w:basedOn w:val="Normal"/>
    <w:next w:val="Normal"/>
    <w:autoRedefine/>
    <w:uiPriority w:val="99"/>
    <w:rsid w:val="00DD23AB"/>
    <w:pPr>
      <w:ind w:left="240" w:hanging="240"/>
    </w:pPr>
    <w:rPr>
      <w:rFonts w:ascii="Times New Roman" w:hAnsi="Times New Roman"/>
      <w:noProof/>
      <w:sz w:val="20"/>
      <w:szCs w:val="20"/>
      <w:lang w:val="hy-AM"/>
    </w:rPr>
  </w:style>
  <w:style w:type="paragraph" w:styleId="Index2">
    <w:name w:val="index 2"/>
    <w:basedOn w:val="Normal"/>
    <w:next w:val="Normal"/>
    <w:autoRedefine/>
    <w:uiPriority w:val="99"/>
    <w:rsid w:val="00DD23AB"/>
    <w:pPr>
      <w:ind w:left="480" w:hanging="240"/>
    </w:pPr>
    <w:rPr>
      <w:rFonts w:ascii="Times New Roman" w:hAnsi="Times New Roman"/>
      <w:noProof/>
      <w:sz w:val="20"/>
      <w:szCs w:val="20"/>
      <w:lang w:val="hy-AM"/>
    </w:rPr>
  </w:style>
  <w:style w:type="paragraph" w:styleId="Index3">
    <w:name w:val="index 3"/>
    <w:basedOn w:val="Normal"/>
    <w:next w:val="Normal"/>
    <w:autoRedefine/>
    <w:uiPriority w:val="99"/>
    <w:rsid w:val="00DD23AB"/>
    <w:pPr>
      <w:ind w:left="720" w:hanging="240"/>
    </w:pPr>
    <w:rPr>
      <w:rFonts w:ascii="Times New Roman" w:hAnsi="Times New Roman"/>
      <w:noProof/>
      <w:sz w:val="20"/>
      <w:szCs w:val="20"/>
      <w:lang w:val="hy-AM"/>
    </w:rPr>
  </w:style>
  <w:style w:type="paragraph" w:styleId="Index4">
    <w:name w:val="index 4"/>
    <w:basedOn w:val="Normal"/>
    <w:next w:val="Normal"/>
    <w:autoRedefine/>
    <w:uiPriority w:val="99"/>
    <w:rsid w:val="00DD23AB"/>
    <w:pPr>
      <w:ind w:left="960" w:hanging="240"/>
    </w:pPr>
    <w:rPr>
      <w:rFonts w:ascii="Times New Roman" w:hAnsi="Times New Roman"/>
      <w:noProof/>
      <w:sz w:val="20"/>
      <w:szCs w:val="20"/>
      <w:lang w:val="hy-AM"/>
    </w:rPr>
  </w:style>
  <w:style w:type="paragraph" w:styleId="Index5">
    <w:name w:val="index 5"/>
    <w:basedOn w:val="Normal"/>
    <w:next w:val="Normal"/>
    <w:autoRedefine/>
    <w:uiPriority w:val="99"/>
    <w:rsid w:val="00DD23AB"/>
    <w:pPr>
      <w:ind w:left="1200" w:hanging="240"/>
    </w:pPr>
    <w:rPr>
      <w:rFonts w:ascii="Times New Roman" w:hAnsi="Times New Roman"/>
      <w:noProof/>
      <w:sz w:val="20"/>
      <w:szCs w:val="20"/>
      <w:lang w:val="hy-AM"/>
    </w:rPr>
  </w:style>
  <w:style w:type="paragraph" w:styleId="Index6">
    <w:name w:val="index 6"/>
    <w:basedOn w:val="Normal"/>
    <w:next w:val="Normal"/>
    <w:autoRedefine/>
    <w:uiPriority w:val="99"/>
    <w:rsid w:val="00DD23AB"/>
    <w:pPr>
      <w:ind w:left="1440" w:hanging="240"/>
    </w:pPr>
    <w:rPr>
      <w:rFonts w:ascii="Times New Roman" w:hAnsi="Times New Roman"/>
      <w:noProof/>
      <w:sz w:val="20"/>
      <w:szCs w:val="20"/>
      <w:lang w:val="hy-AM"/>
    </w:rPr>
  </w:style>
  <w:style w:type="paragraph" w:styleId="Index7">
    <w:name w:val="index 7"/>
    <w:basedOn w:val="Normal"/>
    <w:next w:val="Normal"/>
    <w:autoRedefine/>
    <w:uiPriority w:val="99"/>
    <w:rsid w:val="00DD23AB"/>
    <w:pPr>
      <w:ind w:left="1680" w:hanging="240"/>
    </w:pPr>
    <w:rPr>
      <w:rFonts w:ascii="Times New Roman" w:hAnsi="Times New Roman"/>
      <w:noProof/>
      <w:sz w:val="20"/>
      <w:szCs w:val="20"/>
      <w:lang w:val="hy-AM"/>
    </w:rPr>
  </w:style>
  <w:style w:type="paragraph" w:styleId="Index8">
    <w:name w:val="index 8"/>
    <w:basedOn w:val="Normal"/>
    <w:next w:val="Normal"/>
    <w:autoRedefine/>
    <w:uiPriority w:val="99"/>
    <w:rsid w:val="00DD23AB"/>
    <w:pPr>
      <w:ind w:left="1920" w:hanging="240"/>
    </w:pPr>
    <w:rPr>
      <w:rFonts w:ascii="Times New Roman" w:hAnsi="Times New Roman"/>
      <w:noProof/>
      <w:sz w:val="20"/>
      <w:szCs w:val="20"/>
      <w:lang w:val="hy-AM"/>
    </w:rPr>
  </w:style>
  <w:style w:type="paragraph" w:styleId="Index9">
    <w:name w:val="index 9"/>
    <w:basedOn w:val="Normal"/>
    <w:next w:val="Normal"/>
    <w:autoRedefine/>
    <w:uiPriority w:val="99"/>
    <w:rsid w:val="00DD23AB"/>
    <w:pPr>
      <w:ind w:left="2160" w:hanging="240"/>
    </w:pPr>
    <w:rPr>
      <w:rFonts w:ascii="Times New Roman" w:hAnsi="Times New Roman"/>
      <w:noProof/>
      <w:sz w:val="20"/>
      <w:szCs w:val="20"/>
      <w:lang w:val="hy-AM"/>
    </w:rPr>
  </w:style>
  <w:style w:type="paragraph" w:styleId="IndexHeading">
    <w:name w:val="index heading"/>
    <w:basedOn w:val="Normal"/>
    <w:next w:val="Index1"/>
    <w:uiPriority w:val="99"/>
    <w:rsid w:val="00DD23AB"/>
    <w:pPr>
      <w:spacing w:before="120" w:after="120"/>
    </w:pPr>
    <w:rPr>
      <w:rFonts w:ascii="Times New Roman" w:hAnsi="Times New Roman"/>
      <w:b/>
      <w:bCs/>
      <w:i/>
      <w:iCs/>
      <w:noProof/>
      <w:sz w:val="20"/>
      <w:szCs w:val="20"/>
      <w:lang w:val="hy-AM"/>
    </w:rPr>
  </w:style>
  <w:style w:type="paragraph" w:styleId="IntenseQuote">
    <w:name w:val="Intense Quote"/>
    <w:basedOn w:val="Normal"/>
    <w:next w:val="Normal"/>
    <w:link w:val="IntenseQuoteChar"/>
    <w:uiPriority w:val="99"/>
    <w:qFormat/>
    <w:rsid w:val="00DD23AB"/>
    <w:pPr>
      <w:pBdr>
        <w:bottom w:val="single" w:sz="12" w:space="4" w:color="244061"/>
      </w:pBdr>
      <w:spacing w:before="200" w:after="280" w:line="276" w:lineRule="auto"/>
      <w:ind w:left="936" w:right="936"/>
    </w:pPr>
    <w:rPr>
      <w:rFonts w:ascii="Calibri" w:hAnsi="Calibri"/>
      <w:b/>
      <w:bCs/>
      <w:i/>
      <w:iCs/>
      <w:color w:val="244061"/>
      <w:sz w:val="22"/>
      <w:szCs w:val="22"/>
    </w:rPr>
  </w:style>
  <w:style w:type="character" w:customStyle="1" w:styleId="IntenseQuoteChar">
    <w:name w:val="Intense Quote Char"/>
    <w:link w:val="IntenseQuote"/>
    <w:uiPriority w:val="99"/>
    <w:rsid w:val="00DD23AB"/>
    <w:rPr>
      <w:rFonts w:ascii="Calibri" w:hAnsi="Calibri"/>
      <w:b/>
      <w:bCs/>
      <w:i/>
      <w:iCs/>
      <w:color w:val="244061"/>
      <w:sz w:val="22"/>
      <w:szCs w:val="22"/>
    </w:rPr>
  </w:style>
  <w:style w:type="character" w:customStyle="1" w:styleId="st">
    <w:name w:val="st"/>
    <w:rsid w:val="00DD23AB"/>
    <w:rPr>
      <w:rFonts w:cs="Times New Roman"/>
    </w:rPr>
  </w:style>
  <w:style w:type="table" w:customStyle="1" w:styleId="MediumShading1-Accent11">
    <w:name w:val="Medium Shading 1 - Accent 11"/>
    <w:uiPriority w:val="99"/>
    <w:rsid w:val="00DD23AB"/>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PlainTextChar1">
    <w:name w:val="Plain Text Char1"/>
    <w:link w:val="PlainText"/>
    <w:uiPriority w:val="99"/>
    <w:locked/>
    <w:rsid w:val="00DD23AB"/>
    <w:rPr>
      <w:rFonts w:ascii="Courier New" w:hAnsi="Courier New" w:cs="Courier New"/>
    </w:rPr>
  </w:style>
  <w:style w:type="paragraph" w:customStyle="1" w:styleId="yiv5976168221msonormal">
    <w:name w:val="yiv5976168221msonormal"/>
    <w:basedOn w:val="Normal"/>
    <w:uiPriority w:val="99"/>
    <w:rsid w:val="00DD23AB"/>
    <w:pPr>
      <w:spacing w:before="100" w:beforeAutospacing="1" w:after="100" w:afterAutospacing="1"/>
    </w:pPr>
    <w:rPr>
      <w:rFonts w:ascii="Times New Roman" w:eastAsia="Calibri" w:hAnsi="Times New Roman"/>
    </w:rPr>
  </w:style>
  <w:style w:type="character" w:customStyle="1" w:styleId="HeaderChar1">
    <w:name w:val="Header Char1"/>
    <w:aliases w:val="Header Char Char Char Char Char Char Char Char Char Char Char,Header Char Char Char Char Char Char Char Char Char Char Char Char Char,h Char,Header Char Char Char Char Char1,Header Char Char Char Char2,Header Char Char Char2"/>
    <w:locked/>
    <w:rsid w:val="00DD23AB"/>
    <w:rPr>
      <w:rFonts w:ascii="Times New Roman" w:eastAsia="Times New Roman" w:hAnsi="Times New Roman" w:cs="Times New Roman"/>
      <w:noProof/>
      <w:sz w:val="24"/>
      <w:szCs w:val="24"/>
      <w:lang w:val="hy-AM"/>
    </w:rPr>
  </w:style>
  <w:style w:type="character" w:customStyle="1" w:styleId="BodyTextChar1">
    <w:name w:val="Body Text Char1"/>
    <w:uiPriority w:val="99"/>
    <w:locked/>
    <w:rsid w:val="00DD23AB"/>
    <w:rPr>
      <w:rFonts w:ascii="Arial Armenian" w:hAnsi="Arial Armenian" w:cs="Times New Roman"/>
      <w:sz w:val="20"/>
      <w:szCs w:val="20"/>
    </w:rPr>
  </w:style>
  <w:style w:type="numbering" w:customStyle="1" w:styleId="Style1">
    <w:name w:val="Style1"/>
    <w:rsid w:val="00DD23AB"/>
    <w:pPr>
      <w:numPr>
        <w:numId w:val="4"/>
      </w:numPr>
    </w:pPr>
  </w:style>
  <w:style w:type="paragraph" w:customStyle="1" w:styleId="22">
    <w:name w:val="???????? ????? ? ???????? 2"/>
    <w:basedOn w:val="a1"/>
    <w:uiPriority w:val="99"/>
    <w:rsid w:val="00DD23AB"/>
    <w:pPr>
      <w:ind w:right="-141" w:firstLine="567"/>
      <w:jc w:val="both"/>
    </w:pPr>
    <w:rPr>
      <w:rFonts w:ascii="Times Armenian" w:hAnsi="Times Armenian"/>
      <w:lang w:val="ru-RU"/>
    </w:rPr>
  </w:style>
  <w:style w:type="paragraph" w:customStyle="1" w:styleId="BankNormal">
    <w:name w:val="BankNormal"/>
    <w:basedOn w:val="Normal"/>
    <w:uiPriority w:val="99"/>
    <w:rsid w:val="00DD23AB"/>
    <w:pPr>
      <w:spacing w:after="240"/>
    </w:pPr>
    <w:rPr>
      <w:rFonts w:ascii="Times New Roman" w:hAnsi="Times New Roman"/>
      <w:szCs w:val="20"/>
    </w:rPr>
  </w:style>
  <w:style w:type="paragraph" w:customStyle="1" w:styleId="Einrckung1">
    <w:name w:val="Einrückung 1"/>
    <w:basedOn w:val="Normal"/>
    <w:uiPriority w:val="99"/>
    <w:rsid w:val="00DD23AB"/>
    <w:pPr>
      <w:spacing w:line="360" w:lineRule="atLeast"/>
      <w:ind w:left="851" w:hanging="851"/>
    </w:pPr>
    <w:rPr>
      <w:rFonts w:ascii="Arial" w:eastAsia="SimSun" w:hAnsi="Arial"/>
      <w:szCs w:val="20"/>
      <w:lang w:val="de-DE" w:eastAsia="de-DE"/>
    </w:rPr>
  </w:style>
  <w:style w:type="character" w:customStyle="1" w:styleId="CharChar18">
    <w:name w:val="Char Char18"/>
    <w:rsid w:val="00DD23AB"/>
    <w:rPr>
      <w:rFonts w:ascii="Times Armenian" w:eastAsia="Times New Roman" w:hAnsi="Times Armenian" w:cs="Times New Roman"/>
      <w:b/>
      <w:i/>
      <w:noProof/>
      <w:sz w:val="28"/>
      <w:szCs w:val="20"/>
      <w:lang w:val="hy-AM"/>
    </w:rPr>
  </w:style>
  <w:style w:type="character" w:customStyle="1" w:styleId="Heading2Char1">
    <w:name w:val="Heading 2 Char1"/>
    <w:aliases w:val="Paranum Char1"/>
    <w:uiPriority w:val="99"/>
    <w:semiHidden/>
    <w:rsid w:val="00DD23AB"/>
    <w:rPr>
      <w:rFonts w:ascii="Cambria" w:eastAsia="Times New Roman" w:hAnsi="Cambria" w:cs="Times New Roman"/>
      <w:b/>
      <w:bCs/>
      <w:noProof/>
      <w:color w:val="4F81BD"/>
      <w:sz w:val="26"/>
      <w:szCs w:val="26"/>
      <w:lang w:val="hy-AM"/>
    </w:rPr>
  </w:style>
  <w:style w:type="character" w:customStyle="1" w:styleId="Heading4Char1">
    <w:name w:val="Heading 4 Char1"/>
    <w:aliases w:val="Centred Char,Centred Char2"/>
    <w:uiPriority w:val="99"/>
    <w:semiHidden/>
    <w:rsid w:val="00DD23AB"/>
    <w:rPr>
      <w:rFonts w:ascii="Cambria" w:eastAsia="Times New Roman" w:hAnsi="Cambria" w:cs="Times New Roman"/>
      <w:b/>
      <w:bCs/>
      <w:i/>
      <w:iCs/>
      <w:noProof/>
      <w:color w:val="4F81BD"/>
      <w:sz w:val="24"/>
      <w:szCs w:val="24"/>
      <w:lang w:val="hy-AM"/>
    </w:rPr>
  </w:style>
  <w:style w:type="character" w:customStyle="1" w:styleId="Heading5Char1">
    <w:name w:val="Heading 5 Char1"/>
    <w:aliases w:val="Side Char,Side Char2"/>
    <w:uiPriority w:val="99"/>
    <w:semiHidden/>
    <w:rsid w:val="00DD23AB"/>
    <w:rPr>
      <w:rFonts w:ascii="Cambria" w:eastAsia="Times New Roman" w:hAnsi="Cambria" w:cs="Times New Roman"/>
      <w:noProof/>
      <w:color w:val="243F60"/>
      <w:sz w:val="24"/>
      <w:szCs w:val="24"/>
      <w:lang w:val="hy-AM"/>
    </w:rPr>
  </w:style>
  <w:style w:type="character" w:customStyle="1" w:styleId="CharChar13">
    <w:name w:val="Char Char13"/>
    <w:semiHidden/>
    <w:rsid w:val="00DD23AB"/>
    <w:rPr>
      <w:rFonts w:ascii="Times New Roman" w:eastAsia="Times New Roman" w:hAnsi="Times New Roman" w:cs="Times New Roman"/>
      <w:noProof/>
      <w:sz w:val="20"/>
      <w:szCs w:val="20"/>
      <w:lang w:val="hy-AM"/>
    </w:rPr>
  </w:style>
  <w:style w:type="character" w:customStyle="1" w:styleId="TitleChar1">
    <w:name w:val="Title Char1"/>
    <w:link w:val="Title"/>
    <w:rsid w:val="00DD23AB"/>
    <w:rPr>
      <w:rFonts w:ascii="Arial Armenian" w:hAnsi="Arial Armenian"/>
      <w:b/>
      <w:noProof/>
      <w:sz w:val="28"/>
      <w:lang w:val="hy-AM"/>
    </w:rPr>
  </w:style>
  <w:style w:type="character" w:customStyle="1" w:styleId="BodyTextIndentChar1">
    <w:name w:val="Body Text Indent Char1"/>
    <w:aliases w:val="(Table Source) Char1,(Table Source) Char Char,Body Text Indent Char2 Char,(Table Source) Char2 Char,(Table Source) Char Char1 Char,(Table Source) Char Char2,Body Text Indent Char2 Char1,(Table Source) Char2 Char1"/>
    <w:uiPriority w:val="99"/>
    <w:rsid w:val="00DD23AB"/>
    <w:rPr>
      <w:rFonts w:ascii="Times New Roman" w:eastAsia="Times New Roman" w:hAnsi="Times New Roman" w:cs="Times New Roman"/>
      <w:noProof/>
      <w:sz w:val="24"/>
      <w:szCs w:val="24"/>
      <w:lang w:val="hy-AM"/>
    </w:rPr>
  </w:style>
  <w:style w:type="paragraph" w:customStyle="1" w:styleId="CharCharCharCharChar4">
    <w:name w:val="Char Char Char Char Char4"/>
    <w:basedOn w:val="Normal"/>
    <w:uiPriority w:val="99"/>
    <w:rsid w:val="00DD23AB"/>
    <w:pPr>
      <w:spacing w:after="160" w:line="240" w:lineRule="exact"/>
    </w:pPr>
    <w:rPr>
      <w:rFonts w:ascii="Arial" w:hAnsi="Arial" w:cs="Arial"/>
      <w:sz w:val="20"/>
      <w:szCs w:val="20"/>
    </w:rPr>
  </w:style>
  <w:style w:type="paragraph" w:customStyle="1" w:styleId="ZchnZchn14">
    <w:name w:val="Zchn Zchn14"/>
    <w:basedOn w:val="Normal"/>
    <w:uiPriority w:val="99"/>
    <w:rsid w:val="00DD23AB"/>
    <w:pPr>
      <w:spacing w:after="160" w:line="240" w:lineRule="exact"/>
    </w:pPr>
    <w:rPr>
      <w:rFonts w:ascii="Verdana" w:hAnsi="Verdana"/>
      <w:sz w:val="20"/>
      <w:szCs w:val="20"/>
      <w:lang w:val="en-GB"/>
    </w:rPr>
  </w:style>
  <w:style w:type="paragraph" w:customStyle="1" w:styleId="Char14">
    <w:name w:val="Char14"/>
    <w:basedOn w:val="Normal"/>
    <w:next w:val="Normal"/>
    <w:uiPriority w:val="99"/>
    <w:rsid w:val="00DD23AB"/>
    <w:pPr>
      <w:spacing w:after="160" w:line="240" w:lineRule="exact"/>
    </w:pPr>
    <w:rPr>
      <w:rFonts w:ascii="Tahoma" w:hAnsi="Tahoma"/>
      <w:szCs w:val="20"/>
    </w:rPr>
  </w:style>
  <w:style w:type="paragraph" w:customStyle="1" w:styleId="Char3CharCharChar4">
    <w:name w:val="Char3 Char Char Char4"/>
    <w:basedOn w:val="Normal"/>
    <w:next w:val="Normal"/>
    <w:uiPriority w:val="99"/>
    <w:semiHidden/>
    <w:rsid w:val="00DD23AB"/>
    <w:pPr>
      <w:spacing w:after="160" w:line="240" w:lineRule="exact"/>
    </w:pPr>
    <w:rPr>
      <w:rFonts w:ascii="Arial" w:hAnsi="Arial" w:cs="Arial"/>
      <w:sz w:val="20"/>
      <w:szCs w:val="20"/>
      <w:lang w:val="en-GB"/>
    </w:rPr>
  </w:style>
  <w:style w:type="paragraph" w:customStyle="1" w:styleId="CharChar1CharCharChar1Char4">
    <w:name w:val="Char Char1 Char Char Char1 Char4"/>
    <w:basedOn w:val="Normal"/>
    <w:autoRedefine/>
    <w:uiPriority w:val="99"/>
    <w:rsid w:val="00DD23AB"/>
    <w:rPr>
      <w:rFonts w:ascii="Times New Roman" w:eastAsia="SimSun" w:hAnsi="Times New Roman"/>
      <w:sz w:val="20"/>
      <w:szCs w:val="20"/>
      <w:lang w:eastAsia="ru-RU"/>
    </w:rPr>
  </w:style>
  <w:style w:type="paragraph" w:customStyle="1" w:styleId="CharCharChar4">
    <w:name w:val="Char Char Char Знак4"/>
    <w:basedOn w:val="Normal"/>
    <w:next w:val="Normal"/>
    <w:uiPriority w:val="99"/>
    <w:rsid w:val="00DD23AB"/>
    <w:pPr>
      <w:spacing w:after="160" w:line="240" w:lineRule="exact"/>
    </w:pPr>
    <w:rPr>
      <w:rFonts w:ascii="Tahoma" w:hAnsi="Tahoma"/>
      <w:szCs w:val="20"/>
    </w:rPr>
  </w:style>
  <w:style w:type="paragraph" w:customStyle="1" w:styleId="CharCharChar1CharCharCharCharCharCharCharCharChar1Char4">
    <w:name w:val="Char Char Char1 Char Char Char Char Char Char Char Char Char1 Char4"/>
    <w:basedOn w:val="Normal"/>
    <w:uiPriority w:val="99"/>
    <w:rsid w:val="00DD23AB"/>
    <w:pPr>
      <w:spacing w:after="160" w:line="240" w:lineRule="exact"/>
    </w:pPr>
    <w:rPr>
      <w:rFonts w:ascii="Arial" w:hAnsi="Arial" w:cs="Arial"/>
      <w:sz w:val="20"/>
      <w:szCs w:val="20"/>
    </w:rPr>
  </w:style>
  <w:style w:type="paragraph" w:customStyle="1" w:styleId="14">
    <w:name w:val="Знак Знак14"/>
    <w:basedOn w:val="Normal"/>
    <w:uiPriority w:val="99"/>
    <w:rsid w:val="00DD23AB"/>
    <w:pPr>
      <w:spacing w:after="160" w:line="240" w:lineRule="exact"/>
    </w:pPr>
    <w:rPr>
      <w:rFonts w:ascii="Arial" w:hAnsi="Arial" w:cs="Arial"/>
      <w:sz w:val="20"/>
      <w:szCs w:val="20"/>
    </w:rPr>
  </w:style>
  <w:style w:type="paragraph" w:customStyle="1" w:styleId="BodyText13">
    <w:name w:val="Body Text13"/>
    <w:basedOn w:val="Default"/>
    <w:next w:val="Default"/>
    <w:uiPriority w:val="99"/>
    <w:qFormat/>
    <w:rsid w:val="00DD23AB"/>
    <w:rPr>
      <w:rFonts w:ascii="Sylfaen" w:hAnsi="Sylfaen"/>
      <w:color w:val="auto"/>
    </w:rPr>
  </w:style>
  <w:style w:type="paragraph" w:customStyle="1" w:styleId="24">
    <w:name w:val="Знак Знак24"/>
    <w:basedOn w:val="Normal"/>
    <w:uiPriority w:val="99"/>
    <w:rsid w:val="00DD23AB"/>
    <w:pPr>
      <w:spacing w:after="160" w:line="240" w:lineRule="exact"/>
    </w:pPr>
    <w:rPr>
      <w:rFonts w:ascii="Arial" w:hAnsi="Arial" w:cs="Arial"/>
      <w:sz w:val="20"/>
      <w:szCs w:val="20"/>
    </w:rPr>
  </w:style>
  <w:style w:type="paragraph" w:customStyle="1" w:styleId="CharCharChar40">
    <w:name w:val="Char Char Char Знак Знак4"/>
    <w:basedOn w:val="Normal"/>
    <w:uiPriority w:val="99"/>
    <w:rsid w:val="00DD23AB"/>
    <w:pPr>
      <w:spacing w:after="160" w:line="240" w:lineRule="exact"/>
    </w:pPr>
    <w:rPr>
      <w:rFonts w:ascii="Arial" w:hAnsi="Arial" w:cs="Arial"/>
      <w:sz w:val="20"/>
      <w:szCs w:val="20"/>
    </w:rPr>
  </w:style>
  <w:style w:type="paragraph" w:customStyle="1" w:styleId="CharCharCharCharChar40">
    <w:name w:val="Char Char Char Char Char Знак Знак4"/>
    <w:basedOn w:val="Normal"/>
    <w:uiPriority w:val="99"/>
    <w:rsid w:val="00DD23AB"/>
    <w:pPr>
      <w:spacing w:after="160" w:line="240" w:lineRule="exact"/>
    </w:pPr>
    <w:rPr>
      <w:rFonts w:ascii="Arial" w:hAnsi="Arial" w:cs="Arial"/>
      <w:sz w:val="20"/>
      <w:szCs w:val="20"/>
    </w:rPr>
  </w:style>
  <w:style w:type="character" w:customStyle="1" w:styleId="CharChar12">
    <w:name w:val="Char Char12"/>
    <w:semiHidden/>
    <w:locked/>
    <w:rsid w:val="00DD23AB"/>
    <w:rPr>
      <w:rFonts w:ascii="Times New Roman" w:eastAsia="Times New Roman" w:hAnsi="Times New Roman" w:cs="Times New Roman"/>
      <w:noProof/>
      <w:sz w:val="24"/>
      <w:szCs w:val="24"/>
      <w:lang w:val="hy-AM"/>
    </w:rPr>
  </w:style>
  <w:style w:type="character" w:customStyle="1" w:styleId="Char2">
    <w:name w:val="Char2"/>
    <w:uiPriority w:val="99"/>
    <w:rsid w:val="00DD23AB"/>
    <w:rPr>
      <w:rFonts w:ascii="Times Armenian" w:hAnsi="Times Armenian" w:hint="default"/>
      <w:sz w:val="22"/>
      <w:lang w:val="en-GB" w:eastAsia="en-US" w:bidi="ar-SA"/>
    </w:rPr>
  </w:style>
  <w:style w:type="character" w:customStyle="1" w:styleId="CharChar64">
    <w:name w:val="Char Char64"/>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4">
    <w:name w:val="Char Char54"/>
    <w:uiPriority w:val="99"/>
    <w:rsid w:val="00DD23AB"/>
    <w:rPr>
      <w:rFonts w:ascii="Times Armenian" w:hAnsi="Times Armenian" w:hint="default"/>
      <w:noProof/>
      <w:sz w:val="24"/>
      <w:szCs w:val="24"/>
      <w:lang w:val="hy-AM" w:eastAsia="en-US" w:bidi="ar-SA"/>
    </w:rPr>
  </w:style>
  <w:style w:type="character" w:customStyle="1" w:styleId="CharChar44">
    <w:name w:val="Char Char44"/>
    <w:uiPriority w:val="99"/>
    <w:rsid w:val="00DD23AB"/>
    <w:rPr>
      <w:noProof/>
      <w:lang w:val="hy-AM" w:eastAsia="en-US" w:bidi="ar-SA"/>
    </w:rPr>
  </w:style>
  <w:style w:type="character" w:customStyle="1" w:styleId="DefaultChar">
    <w:name w:val="Default Char"/>
    <w:link w:val="Default"/>
    <w:rsid w:val="00DD23AB"/>
    <w:rPr>
      <w:rFonts w:ascii="Warnock Pro" w:hAnsi="Warnock Pro"/>
      <w:color w:val="000000"/>
      <w:sz w:val="24"/>
      <w:szCs w:val="24"/>
      <w:lang w:bidi="ar-SA"/>
    </w:rPr>
  </w:style>
  <w:style w:type="character" w:customStyle="1" w:styleId="SubtitleChar1">
    <w:name w:val="Subtitle Char1"/>
    <w:link w:val="Subtitle"/>
    <w:locked/>
    <w:rsid w:val="00DD23AB"/>
    <w:rPr>
      <w:rFonts w:ascii="Times LatArm" w:hAnsi="Times LatArm"/>
      <w:b/>
      <w:bCs/>
      <w:sz w:val="24"/>
      <w:szCs w:val="24"/>
    </w:rPr>
  </w:style>
  <w:style w:type="paragraph" w:styleId="Revision">
    <w:name w:val="Revision"/>
    <w:hidden/>
    <w:uiPriority w:val="99"/>
    <w:semiHidden/>
    <w:rsid w:val="00DD23AB"/>
    <w:rPr>
      <w:noProof/>
      <w:sz w:val="24"/>
      <w:szCs w:val="24"/>
      <w:lang w:val="hy-AM"/>
    </w:rPr>
  </w:style>
  <w:style w:type="paragraph" w:customStyle="1" w:styleId="CharCharCharChar4">
    <w:name w:val="Char Char Char Char4"/>
    <w:basedOn w:val="Normal"/>
    <w:uiPriority w:val="99"/>
    <w:rsid w:val="00DD23AB"/>
    <w:pPr>
      <w:spacing w:after="160" w:line="240" w:lineRule="exact"/>
    </w:pPr>
    <w:rPr>
      <w:rFonts w:ascii="Arial" w:hAnsi="Arial" w:cs="Arial"/>
      <w:sz w:val="20"/>
      <w:szCs w:val="20"/>
    </w:rPr>
  </w:style>
  <w:style w:type="paragraph" w:customStyle="1" w:styleId="HD1">
    <w:name w:val="HD1"/>
    <w:basedOn w:val="Normal"/>
    <w:uiPriority w:val="99"/>
    <w:rsid w:val="00DD23AB"/>
    <w:rPr>
      <w:rFonts w:ascii="Trebuchet MS" w:eastAsia="MS Mincho" w:hAnsi="Trebuchet MS"/>
      <w:b/>
      <w:color w:val="003776"/>
    </w:rPr>
  </w:style>
  <w:style w:type="paragraph" w:customStyle="1" w:styleId="rmcvptur">
    <w:name w:val="rmcvptur"/>
    <w:basedOn w:val="Normal"/>
    <w:uiPriority w:val="99"/>
    <w:rsid w:val="00DD23AB"/>
    <w:pPr>
      <w:spacing w:before="100" w:beforeAutospacing="1" w:after="100" w:afterAutospacing="1"/>
    </w:pPr>
    <w:rPr>
      <w:rFonts w:ascii="Times New Roman" w:eastAsia="MS Mincho" w:hAnsi="Times New Roman"/>
    </w:rPr>
  </w:style>
  <w:style w:type="paragraph" w:customStyle="1" w:styleId="rmctulpr">
    <w:name w:val="rmctulpr"/>
    <w:basedOn w:val="Normal"/>
    <w:uiPriority w:val="99"/>
    <w:rsid w:val="00DD23AB"/>
    <w:pPr>
      <w:spacing w:before="100" w:beforeAutospacing="1" w:after="100" w:afterAutospacing="1"/>
    </w:pPr>
    <w:rPr>
      <w:rFonts w:ascii="Times New Roman" w:eastAsia="MS Mincho" w:hAnsi="Times New Roman"/>
    </w:rPr>
  </w:style>
  <w:style w:type="character" w:customStyle="1" w:styleId="CharChar23">
    <w:name w:val="Char Char23"/>
    <w:rsid w:val="00DD23AB"/>
    <w:rPr>
      <w:rFonts w:ascii="Times Armenian" w:eastAsia="Times New Roman" w:hAnsi="Times Armenian" w:cs="Times New Roman"/>
      <w:noProof/>
      <w:sz w:val="24"/>
      <w:szCs w:val="24"/>
      <w:u w:val="single"/>
      <w:lang w:val="hy-AM"/>
    </w:rPr>
  </w:style>
  <w:style w:type="character" w:customStyle="1" w:styleId="CharChar24">
    <w:name w:val="Char Char24"/>
    <w:locked/>
    <w:rsid w:val="00DD23AB"/>
    <w:rPr>
      <w:rFonts w:ascii="Times Armenian" w:eastAsia="Times New Roman" w:hAnsi="Times Armenian" w:cs="Times New Roman"/>
      <w:b/>
      <w:i/>
      <w:noProof/>
      <w:sz w:val="28"/>
      <w:szCs w:val="20"/>
      <w:lang w:val="hy-AM"/>
    </w:rPr>
  </w:style>
  <w:style w:type="paragraph" w:customStyle="1" w:styleId="CharChar2">
    <w:name w:val="Char Char2 Знак Знак"/>
    <w:basedOn w:val="Normal"/>
    <w:rsid w:val="00DD23AB"/>
    <w:pPr>
      <w:tabs>
        <w:tab w:val="left" w:pos="709"/>
      </w:tabs>
    </w:pPr>
    <w:rPr>
      <w:rFonts w:ascii="Tahoma" w:hAnsi="Tahoma"/>
      <w:lang w:val="pl-PL" w:eastAsia="pl-PL"/>
    </w:rPr>
  </w:style>
  <w:style w:type="paragraph" w:customStyle="1" w:styleId="ColorfulList-Accent11">
    <w:name w:val="Colorful List - Accent 11"/>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styleId="HTMLPreformatted">
    <w:name w:val="HTML Preformatted"/>
    <w:basedOn w:val="Normal"/>
    <w:link w:val="HTMLPreformattedChar"/>
    <w:uiPriority w:val="99"/>
    <w:unhideWhenUsed/>
    <w:rsid w:val="00DD2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hy-AM"/>
    </w:rPr>
  </w:style>
  <w:style w:type="character" w:customStyle="1" w:styleId="HTMLPreformattedChar">
    <w:name w:val="HTML Preformatted Char"/>
    <w:link w:val="HTMLPreformatted"/>
    <w:uiPriority w:val="99"/>
    <w:rsid w:val="00DD23AB"/>
    <w:rPr>
      <w:rFonts w:ascii="Courier New" w:hAnsi="Courier New"/>
      <w:lang w:val="hy-AM"/>
    </w:rPr>
  </w:style>
  <w:style w:type="character" w:customStyle="1" w:styleId="a5">
    <w:name w:val="Абзац списка Знак"/>
    <w:aliases w:val="List_Paragraph Знак,Multilevel para_II Знак,List Paragraph1 Знак,Akapit z listą BS Знак,Bullet1 Знак,Bullets Знак,List Paragraph 1 Знак,References Знак,List Paragraph (numbered (a)) Знак,IBL List Paragraph Знак,List Paragraph nowy Знак"/>
    <w:uiPriority w:val="99"/>
    <w:locked/>
    <w:rsid w:val="00DD23AB"/>
    <w:rPr>
      <w:rFonts w:eastAsia="Calibri"/>
      <w:sz w:val="24"/>
      <w:szCs w:val="24"/>
      <w:lang w:val="ru-RU" w:eastAsia="ru-RU"/>
    </w:rPr>
  </w:style>
  <w:style w:type="paragraph" w:customStyle="1" w:styleId="ListParagraph3">
    <w:name w:val="List Paragraph3"/>
    <w:aliases w:val="List Paragraph-ExecSummary"/>
    <w:basedOn w:val="Normal"/>
    <w:uiPriority w:val="99"/>
    <w:qFormat/>
    <w:rsid w:val="00DD23AB"/>
    <w:pPr>
      <w:ind w:left="720"/>
      <w:contextualSpacing/>
    </w:pPr>
    <w:rPr>
      <w:rFonts w:ascii="Times New Roman" w:hAnsi="Times New Roman"/>
      <w:sz w:val="20"/>
      <w:szCs w:val="20"/>
    </w:rPr>
  </w:style>
  <w:style w:type="paragraph" w:customStyle="1" w:styleId="CharCharCharCharCharCharCharCharCharCharCharCharCharCharChar1">
    <w:name w:val="Char Char Char Char Знак Char Знак Char Char Char Char Char Char Char Char Char Char1"/>
    <w:basedOn w:val="Normal"/>
    <w:uiPriority w:val="99"/>
    <w:rsid w:val="00DD23AB"/>
    <w:pPr>
      <w:tabs>
        <w:tab w:val="left" w:pos="709"/>
      </w:tabs>
    </w:pPr>
    <w:rPr>
      <w:rFonts w:ascii="Tahoma" w:hAnsi="Tahoma"/>
      <w:lang w:val="pl-PL" w:eastAsia="pl-PL"/>
    </w:rPr>
  </w:style>
  <w:style w:type="paragraph" w:customStyle="1" w:styleId="ListParagraph11">
    <w:name w:val="List Paragraph11"/>
    <w:basedOn w:val="Normal"/>
    <w:uiPriority w:val="99"/>
    <w:qFormat/>
    <w:rsid w:val="00DD23AB"/>
    <w:pPr>
      <w:ind w:left="720"/>
      <w:contextualSpacing/>
    </w:pPr>
    <w:rPr>
      <w:rFonts w:ascii="Times New Roman" w:hAnsi="Times New Roman"/>
      <w:sz w:val="20"/>
      <w:szCs w:val="20"/>
      <w:lang w:val="en-AU" w:eastAsia="ru-RU"/>
    </w:rPr>
  </w:style>
  <w:style w:type="paragraph" w:customStyle="1" w:styleId="31">
    <w:name w:val="Знак Знак3"/>
    <w:basedOn w:val="Normal"/>
    <w:autoRedefine/>
    <w:uiPriority w:val="99"/>
    <w:rsid w:val="00DD23AB"/>
    <w:rPr>
      <w:rFonts w:ascii="Times New Roman" w:eastAsia="SimSun" w:hAnsi="Times New Roman"/>
      <w:sz w:val="20"/>
      <w:szCs w:val="20"/>
      <w:lang w:eastAsia="ru-RU"/>
    </w:rPr>
  </w:style>
  <w:style w:type="paragraph" w:customStyle="1" w:styleId="Znak1">
    <w:name w:val="Znak1"/>
    <w:basedOn w:val="Normal"/>
    <w:uiPriority w:val="99"/>
    <w:rsid w:val="00DD23AB"/>
    <w:pPr>
      <w:tabs>
        <w:tab w:val="left" w:pos="709"/>
      </w:tabs>
    </w:pPr>
    <w:rPr>
      <w:rFonts w:ascii="Tahoma" w:hAnsi="Tahoma"/>
      <w:lang w:val="pl-PL" w:eastAsia="pl-PL"/>
    </w:rPr>
  </w:style>
  <w:style w:type="paragraph" w:customStyle="1" w:styleId="Char3">
    <w:name w:val="Char3"/>
    <w:basedOn w:val="Normal"/>
    <w:uiPriority w:val="99"/>
    <w:locked/>
    <w:rsid w:val="00DD23AB"/>
    <w:pPr>
      <w:spacing w:after="160"/>
    </w:pPr>
    <w:rPr>
      <w:rFonts w:ascii="Verdana" w:eastAsia="Batang" w:hAnsi="Verdana" w:cs="Verdana"/>
    </w:rPr>
  </w:style>
  <w:style w:type="character" w:customStyle="1" w:styleId="CharChar183">
    <w:name w:val="Char Char183"/>
    <w:uiPriority w:val="99"/>
    <w:rsid w:val="00DD23AB"/>
    <w:rPr>
      <w:rFonts w:ascii="Times Armenian" w:eastAsia="Times New Roman" w:hAnsi="Times Armenian" w:cs="Times New Roman"/>
      <w:b/>
      <w:i/>
      <w:noProof/>
      <w:sz w:val="28"/>
      <w:szCs w:val="20"/>
      <w:lang w:val="hy-AM"/>
    </w:rPr>
  </w:style>
  <w:style w:type="character" w:customStyle="1" w:styleId="CharChar133">
    <w:name w:val="Char Char133"/>
    <w:uiPriority w:val="99"/>
    <w:semiHidden/>
    <w:rsid w:val="00DD23AB"/>
    <w:rPr>
      <w:rFonts w:ascii="Times New Roman" w:eastAsia="Times New Roman" w:hAnsi="Times New Roman" w:cs="Times New Roman"/>
      <w:noProof/>
      <w:sz w:val="20"/>
      <w:szCs w:val="20"/>
      <w:lang w:val="hy-AM"/>
    </w:rPr>
  </w:style>
  <w:style w:type="paragraph" w:customStyle="1" w:styleId="CharCharCharCharChar1">
    <w:name w:val="Char Char Char Char Char1"/>
    <w:basedOn w:val="Normal"/>
    <w:uiPriority w:val="99"/>
    <w:rsid w:val="00DD23AB"/>
    <w:pPr>
      <w:spacing w:after="160" w:line="240" w:lineRule="exact"/>
    </w:pPr>
    <w:rPr>
      <w:rFonts w:ascii="Arial" w:hAnsi="Arial" w:cs="Arial"/>
      <w:sz w:val="20"/>
      <w:szCs w:val="20"/>
    </w:rPr>
  </w:style>
  <w:style w:type="paragraph" w:customStyle="1" w:styleId="ZchnZchn11">
    <w:name w:val="Zchn Zchn11"/>
    <w:basedOn w:val="Normal"/>
    <w:uiPriority w:val="99"/>
    <w:rsid w:val="00DD23AB"/>
    <w:pPr>
      <w:spacing w:after="160" w:line="240" w:lineRule="exact"/>
    </w:pPr>
    <w:rPr>
      <w:rFonts w:ascii="Verdana" w:hAnsi="Verdana"/>
      <w:sz w:val="20"/>
      <w:szCs w:val="20"/>
      <w:lang w:val="en-GB"/>
    </w:rPr>
  </w:style>
  <w:style w:type="paragraph" w:customStyle="1" w:styleId="Char11">
    <w:name w:val="Char11"/>
    <w:basedOn w:val="Normal"/>
    <w:next w:val="Normal"/>
    <w:uiPriority w:val="99"/>
    <w:rsid w:val="00DD23AB"/>
    <w:pPr>
      <w:spacing w:after="160" w:line="240" w:lineRule="exact"/>
    </w:pPr>
    <w:rPr>
      <w:rFonts w:ascii="Tahoma" w:hAnsi="Tahoma"/>
      <w:szCs w:val="20"/>
    </w:rPr>
  </w:style>
  <w:style w:type="paragraph" w:customStyle="1" w:styleId="Char3CharCharChar1">
    <w:name w:val="Char3 Char Char Char1"/>
    <w:basedOn w:val="Normal"/>
    <w:next w:val="Normal"/>
    <w:uiPriority w:val="99"/>
    <w:semiHidden/>
    <w:rsid w:val="00DD23AB"/>
    <w:pPr>
      <w:spacing w:after="160" w:line="240" w:lineRule="exact"/>
    </w:pPr>
    <w:rPr>
      <w:rFonts w:ascii="Arial" w:hAnsi="Arial" w:cs="Arial"/>
      <w:sz w:val="20"/>
      <w:szCs w:val="20"/>
      <w:lang w:val="en-GB"/>
    </w:rPr>
  </w:style>
  <w:style w:type="paragraph" w:customStyle="1" w:styleId="CharChar1CharCharChar1Char1">
    <w:name w:val="Char Char1 Char Char Char1 Char1"/>
    <w:basedOn w:val="Normal"/>
    <w:autoRedefine/>
    <w:uiPriority w:val="99"/>
    <w:rsid w:val="00DD23AB"/>
    <w:rPr>
      <w:rFonts w:ascii="Times New Roman" w:eastAsia="SimSun" w:hAnsi="Times New Roman"/>
      <w:sz w:val="20"/>
      <w:szCs w:val="20"/>
      <w:lang w:eastAsia="ru-RU"/>
    </w:rPr>
  </w:style>
  <w:style w:type="paragraph" w:customStyle="1" w:styleId="CharCharChar1">
    <w:name w:val="Char Char Char Знак1"/>
    <w:basedOn w:val="Normal"/>
    <w:next w:val="Normal"/>
    <w:uiPriority w:val="99"/>
    <w:rsid w:val="00DD23AB"/>
    <w:pPr>
      <w:spacing w:after="160" w:line="240" w:lineRule="exact"/>
    </w:pPr>
    <w:rPr>
      <w:rFonts w:ascii="Tahoma" w:hAnsi="Tahoma"/>
      <w:szCs w:val="20"/>
    </w:rPr>
  </w:style>
  <w:style w:type="paragraph" w:customStyle="1" w:styleId="CharCharChar1CharCharCharCharCharCharCharCharChar1Char1">
    <w:name w:val="Char Char Char1 Char Char Char Char Char Char Char Char Char1 Char1"/>
    <w:basedOn w:val="Normal"/>
    <w:uiPriority w:val="99"/>
    <w:rsid w:val="00DD23AB"/>
    <w:pPr>
      <w:spacing w:after="160" w:line="240" w:lineRule="exact"/>
    </w:pPr>
    <w:rPr>
      <w:rFonts w:ascii="Arial" w:hAnsi="Arial" w:cs="Arial"/>
      <w:sz w:val="20"/>
      <w:szCs w:val="20"/>
    </w:rPr>
  </w:style>
  <w:style w:type="paragraph" w:customStyle="1" w:styleId="110">
    <w:name w:val="Знак Знак11"/>
    <w:basedOn w:val="Normal"/>
    <w:uiPriority w:val="99"/>
    <w:rsid w:val="00DD23AB"/>
    <w:pPr>
      <w:spacing w:after="160" w:line="240" w:lineRule="exact"/>
    </w:pPr>
    <w:rPr>
      <w:rFonts w:ascii="Arial" w:hAnsi="Arial" w:cs="Arial"/>
      <w:sz w:val="20"/>
      <w:szCs w:val="20"/>
    </w:rPr>
  </w:style>
  <w:style w:type="paragraph" w:customStyle="1" w:styleId="BodyText11">
    <w:name w:val="Body Text11"/>
    <w:basedOn w:val="Default"/>
    <w:next w:val="Default"/>
    <w:uiPriority w:val="99"/>
    <w:rsid w:val="00DD23AB"/>
    <w:rPr>
      <w:rFonts w:ascii="Sylfaen" w:hAnsi="Sylfaen"/>
      <w:color w:val="auto"/>
    </w:rPr>
  </w:style>
  <w:style w:type="paragraph" w:customStyle="1" w:styleId="210">
    <w:name w:val="Знак Знак21"/>
    <w:basedOn w:val="Normal"/>
    <w:uiPriority w:val="99"/>
    <w:rsid w:val="00DD23AB"/>
    <w:pPr>
      <w:spacing w:after="160" w:line="240" w:lineRule="exact"/>
    </w:pPr>
    <w:rPr>
      <w:rFonts w:ascii="Arial" w:hAnsi="Arial" w:cs="Arial"/>
      <w:sz w:val="20"/>
      <w:szCs w:val="20"/>
    </w:rPr>
  </w:style>
  <w:style w:type="paragraph" w:customStyle="1" w:styleId="CharCharChar10">
    <w:name w:val="Char Char Char Знак Знак1"/>
    <w:basedOn w:val="Normal"/>
    <w:uiPriority w:val="99"/>
    <w:rsid w:val="00DD23AB"/>
    <w:pPr>
      <w:spacing w:after="160" w:line="240" w:lineRule="exact"/>
    </w:pPr>
    <w:rPr>
      <w:rFonts w:ascii="Arial" w:hAnsi="Arial" w:cs="Arial"/>
      <w:sz w:val="20"/>
      <w:szCs w:val="20"/>
    </w:rPr>
  </w:style>
  <w:style w:type="paragraph" w:customStyle="1" w:styleId="CharCharCharCharChar10">
    <w:name w:val="Char Char Char Char Char Знак Знак1"/>
    <w:basedOn w:val="Normal"/>
    <w:uiPriority w:val="99"/>
    <w:rsid w:val="00DD23AB"/>
    <w:pPr>
      <w:spacing w:after="160" w:line="240" w:lineRule="exact"/>
    </w:pPr>
    <w:rPr>
      <w:rFonts w:ascii="Arial" w:hAnsi="Arial" w:cs="Arial"/>
      <w:sz w:val="20"/>
      <w:szCs w:val="20"/>
    </w:rPr>
  </w:style>
  <w:style w:type="character" w:customStyle="1" w:styleId="CharChar123">
    <w:name w:val="Char Char123"/>
    <w:uiPriority w:val="99"/>
    <w:semiHidden/>
    <w:locked/>
    <w:rsid w:val="00DD23AB"/>
    <w:rPr>
      <w:rFonts w:ascii="Times New Roman" w:eastAsia="Times New Roman" w:hAnsi="Times New Roman" w:cs="Times New Roman"/>
      <w:noProof/>
      <w:sz w:val="24"/>
      <w:szCs w:val="24"/>
      <w:lang w:val="hy-AM"/>
    </w:rPr>
  </w:style>
  <w:style w:type="character" w:customStyle="1" w:styleId="CharChar61">
    <w:name w:val="Char Char61"/>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1">
    <w:name w:val="Char Char51"/>
    <w:uiPriority w:val="99"/>
    <w:rsid w:val="00DD23AB"/>
    <w:rPr>
      <w:rFonts w:ascii="Times Armenian" w:hAnsi="Times Armenian" w:hint="default"/>
      <w:noProof/>
      <w:sz w:val="24"/>
      <w:szCs w:val="24"/>
      <w:lang w:val="hy-AM" w:eastAsia="en-US" w:bidi="ar-SA"/>
    </w:rPr>
  </w:style>
  <w:style w:type="character" w:customStyle="1" w:styleId="CharChar41">
    <w:name w:val="Char Char41"/>
    <w:uiPriority w:val="99"/>
    <w:rsid w:val="00DD23AB"/>
    <w:rPr>
      <w:noProof/>
      <w:lang w:val="hy-AM" w:eastAsia="en-US" w:bidi="ar-SA"/>
    </w:rPr>
  </w:style>
  <w:style w:type="paragraph" w:customStyle="1" w:styleId="CharCharCharChar1">
    <w:name w:val="Char Char Char Char1"/>
    <w:basedOn w:val="Normal"/>
    <w:uiPriority w:val="99"/>
    <w:rsid w:val="00DD23AB"/>
    <w:pPr>
      <w:spacing w:after="160" w:line="240" w:lineRule="exact"/>
    </w:pPr>
    <w:rPr>
      <w:rFonts w:ascii="Arial" w:hAnsi="Arial" w:cs="Arial"/>
      <w:sz w:val="20"/>
      <w:szCs w:val="20"/>
    </w:rPr>
  </w:style>
  <w:style w:type="character" w:customStyle="1" w:styleId="CharChar233">
    <w:name w:val="Char Char233"/>
    <w:uiPriority w:val="99"/>
    <w:rsid w:val="00DD23AB"/>
    <w:rPr>
      <w:rFonts w:ascii="Times Armenian" w:eastAsia="Times New Roman" w:hAnsi="Times Armenian" w:cs="Times New Roman"/>
      <w:noProof/>
      <w:sz w:val="24"/>
      <w:szCs w:val="24"/>
      <w:u w:val="single"/>
      <w:lang w:val="hy-AM"/>
    </w:rPr>
  </w:style>
  <w:style w:type="character" w:customStyle="1" w:styleId="CharChar243">
    <w:name w:val="Char Char243"/>
    <w:uiPriority w:val="99"/>
    <w:locked/>
    <w:rsid w:val="00DD23AB"/>
    <w:rPr>
      <w:rFonts w:ascii="Times Armenian" w:eastAsia="Times New Roman" w:hAnsi="Times Armenian" w:cs="Times New Roman"/>
      <w:b/>
      <w:i/>
      <w:noProof/>
      <w:sz w:val="28"/>
      <w:szCs w:val="20"/>
      <w:lang w:val="hy-AM"/>
    </w:rPr>
  </w:style>
  <w:style w:type="paragraph" w:customStyle="1" w:styleId="CM4">
    <w:name w:val="CM4"/>
    <w:basedOn w:val="Default"/>
    <w:next w:val="Default"/>
    <w:uiPriority w:val="99"/>
    <w:rsid w:val="00DD23AB"/>
    <w:pPr>
      <w:widowControl w:val="0"/>
      <w:spacing w:line="248" w:lineRule="atLeast"/>
    </w:pPr>
    <w:rPr>
      <w:rFonts w:ascii="Arial Armenian" w:hAnsi="Arial Armenian"/>
      <w:color w:val="auto"/>
    </w:rPr>
  </w:style>
  <w:style w:type="character" w:customStyle="1" w:styleId="FontStyle37">
    <w:name w:val="Font Style37"/>
    <w:uiPriority w:val="99"/>
    <w:rsid w:val="00DD23AB"/>
    <w:rPr>
      <w:rFonts w:ascii="Sylfaen" w:hAnsi="Sylfaen" w:cs="Sylfaen"/>
      <w:sz w:val="22"/>
      <w:szCs w:val="22"/>
    </w:rPr>
  </w:style>
  <w:style w:type="character" w:customStyle="1" w:styleId="apple-tab-span">
    <w:name w:val="apple-tab-span"/>
    <w:uiPriority w:val="99"/>
    <w:rsid w:val="00DD23AB"/>
  </w:style>
  <w:style w:type="paragraph" w:customStyle="1" w:styleId="Style10">
    <w:name w:val="Style10"/>
    <w:basedOn w:val="Normal"/>
    <w:uiPriority w:val="99"/>
    <w:rsid w:val="00DD23AB"/>
    <w:pPr>
      <w:widowControl w:val="0"/>
      <w:autoSpaceDE w:val="0"/>
      <w:autoSpaceDN w:val="0"/>
      <w:adjustRightInd w:val="0"/>
      <w:spacing w:line="403" w:lineRule="exact"/>
      <w:ind w:firstLine="562"/>
      <w:jc w:val="both"/>
    </w:pPr>
    <w:rPr>
      <w:rFonts w:ascii="Tahoma" w:hAnsi="Tahoma" w:cs="Tahoma"/>
    </w:rPr>
  </w:style>
  <w:style w:type="character" w:customStyle="1" w:styleId="Bodytext20">
    <w:name w:val="Body text (2)_"/>
    <w:link w:val="Bodytext22"/>
    <w:uiPriority w:val="99"/>
    <w:rsid w:val="00DD23AB"/>
    <w:rPr>
      <w:rFonts w:ascii="Sylfaen" w:eastAsia="Sylfaen" w:hAnsi="Sylfaen" w:cs="Sylfaen"/>
      <w:spacing w:val="20"/>
      <w:shd w:val="clear" w:color="auto" w:fill="FFFFFF"/>
    </w:rPr>
  </w:style>
  <w:style w:type="paragraph" w:customStyle="1" w:styleId="Bodytext22">
    <w:name w:val="Body text (2)"/>
    <w:basedOn w:val="Normal"/>
    <w:link w:val="Bodytext20"/>
    <w:uiPriority w:val="99"/>
    <w:rsid w:val="00DD23AB"/>
    <w:pPr>
      <w:widowControl w:val="0"/>
      <w:shd w:val="clear" w:color="auto" w:fill="FFFFFF"/>
      <w:spacing w:before="220" w:after="220" w:line="370" w:lineRule="exact"/>
      <w:ind w:hanging="360"/>
      <w:jc w:val="both"/>
    </w:pPr>
    <w:rPr>
      <w:rFonts w:ascii="Sylfaen" w:eastAsia="Sylfaen" w:hAnsi="Sylfaen"/>
      <w:spacing w:val="20"/>
      <w:sz w:val="20"/>
      <w:szCs w:val="20"/>
    </w:rPr>
  </w:style>
  <w:style w:type="character" w:customStyle="1" w:styleId="23">
    <w:name w:val="Основной текст (2)"/>
    <w:uiPriority w:val="99"/>
    <w:rsid w:val="00DD23AB"/>
    <w:rPr>
      <w:rFonts w:ascii="Tahoma" w:eastAsia="Tahoma" w:hAnsi="Tahoma" w:cs="Tahoma"/>
      <w:b w:val="0"/>
      <w:bCs w:val="0"/>
      <w:i w:val="0"/>
      <w:iCs w:val="0"/>
      <w:smallCaps w:val="0"/>
      <w:strike w:val="0"/>
      <w:color w:val="000000"/>
      <w:spacing w:val="0"/>
      <w:w w:val="100"/>
      <w:position w:val="0"/>
      <w:sz w:val="24"/>
      <w:szCs w:val="24"/>
      <w:u w:val="none"/>
      <w:lang w:val="hy-AM" w:eastAsia="hy-AM" w:bidi="hy-AM"/>
    </w:rPr>
  </w:style>
  <w:style w:type="paragraph" w:customStyle="1" w:styleId="CharChar">
    <w:name w:val="Char Char"/>
    <w:basedOn w:val="Normal"/>
    <w:rsid w:val="00DD23AB"/>
    <w:pPr>
      <w:spacing w:after="160" w:line="240" w:lineRule="exact"/>
    </w:pPr>
    <w:rPr>
      <w:rFonts w:ascii="Arial" w:hAnsi="Arial" w:cs="Arial"/>
      <w:sz w:val="20"/>
      <w:szCs w:val="20"/>
    </w:rPr>
  </w:style>
  <w:style w:type="character" w:customStyle="1" w:styleId="32ptExact">
    <w:name w:val="Основной текст (3) + Интервал 2 pt Exact"/>
    <w:uiPriority w:val="99"/>
    <w:rsid w:val="00DD23AB"/>
    <w:rPr>
      <w:rFonts w:ascii="Sylfaen" w:hAnsi="Sylfaen" w:cs="Sylfaen"/>
      <w:spacing w:val="40"/>
      <w:sz w:val="20"/>
      <w:szCs w:val="20"/>
      <w:u w:val="none"/>
      <w:lang w:val="ru-RU" w:eastAsia="ru-RU"/>
    </w:rPr>
  </w:style>
  <w:style w:type="character" w:customStyle="1" w:styleId="PageNumber1">
    <w:name w:val="Page Number1"/>
    <w:uiPriority w:val="99"/>
    <w:rsid w:val="00DD23AB"/>
  </w:style>
  <w:style w:type="character" w:customStyle="1" w:styleId="25">
    <w:name w:val="Основной текст (2)_"/>
    <w:uiPriority w:val="99"/>
    <w:rsid w:val="00DD23AB"/>
    <w:rPr>
      <w:rFonts w:ascii="Sylfaen" w:hAnsi="Sylfaen" w:cs="Sylfaen"/>
      <w:i/>
      <w:iCs/>
      <w:shd w:val="clear" w:color="auto" w:fill="FFFFFF"/>
    </w:rPr>
  </w:style>
  <w:style w:type="character" w:customStyle="1" w:styleId="32">
    <w:name w:val="Основной текст (3)_"/>
    <w:uiPriority w:val="99"/>
    <w:rsid w:val="00DD23AB"/>
    <w:rPr>
      <w:rFonts w:ascii="Sylfaen" w:hAnsi="Sylfaen" w:cs="Sylfaen"/>
      <w:spacing w:val="20"/>
      <w:w w:val="80"/>
      <w:sz w:val="21"/>
      <w:szCs w:val="21"/>
      <w:shd w:val="clear" w:color="auto" w:fill="FFFFFF"/>
    </w:rPr>
  </w:style>
  <w:style w:type="character" w:customStyle="1" w:styleId="311pt">
    <w:name w:val="Основной текст (3) + 11 pt"/>
    <w:uiPriority w:val="99"/>
    <w:rsid w:val="00DD23AB"/>
    <w:rPr>
      <w:rFonts w:ascii="Sylfaen" w:hAnsi="Sylfaen" w:cs="Sylfaen"/>
      <w:i/>
      <w:iCs/>
      <w:spacing w:val="0"/>
      <w:w w:val="100"/>
      <w:sz w:val="22"/>
      <w:szCs w:val="22"/>
      <w:shd w:val="clear" w:color="auto" w:fill="FFFFFF"/>
    </w:rPr>
  </w:style>
  <w:style w:type="character" w:customStyle="1" w:styleId="311pt1">
    <w:name w:val="Основной текст (3) + 11 pt1"/>
    <w:uiPriority w:val="99"/>
    <w:rsid w:val="00DD23AB"/>
    <w:rPr>
      <w:rFonts w:ascii="Sylfaen" w:hAnsi="Sylfaen" w:cs="Sylfaen"/>
      <w:spacing w:val="0"/>
      <w:w w:val="100"/>
      <w:sz w:val="22"/>
      <w:szCs w:val="22"/>
      <w:shd w:val="clear" w:color="auto" w:fill="FFFFFF"/>
    </w:rPr>
  </w:style>
  <w:style w:type="character" w:customStyle="1" w:styleId="4">
    <w:name w:val="Основной текст (4)_"/>
    <w:uiPriority w:val="99"/>
    <w:rsid w:val="00DD23AB"/>
    <w:rPr>
      <w:rFonts w:ascii="Sylfaen" w:hAnsi="Sylfaen" w:cs="Sylfaen"/>
      <w:spacing w:val="20"/>
      <w:w w:val="80"/>
      <w:shd w:val="clear" w:color="auto" w:fill="FFFFFF"/>
    </w:rPr>
  </w:style>
  <w:style w:type="character" w:customStyle="1" w:styleId="4pt">
    <w:name w:val="Основной текст + 4 pt"/>
    <w:uiPriority w:val="99"/>
    <w:rsid w:val="00DD23AB"/>
    <w:rPr>
      <w:rFonts w:ascii="Sylfaen" w:hAnsi="Sylfaen" w:cs="Sylfaen"/>
      <w:i/>
      <w:iCs/>
      <w:spacing w:val="0"/>
      <w:w w:val="100"/>
      <w:sz w:val="8"/>
      <w:szCs w:val="8"/>
      <w:shd w:val="clear" w:color="auto" w:fill="FFFFFF"/>
    </w:rPr>
  </w:style>
  <w:style w:type="character" w:customStyle="1" w:styleId="13">
    <w:name w:val="Заголовок №1_"/>
    <w:uiPriority w:val="99"/>
    <w:rsid w:val="00DD23AB"/>
    <w:rPr>
      <w:rFonts w:ascii="Sylfaen" w:hAnsi="Sylfaen" w:cs="Sylfaen"/>
      <w:i/>
      <w:iCs/>
      <w:spacing w:val="-30"/>
      <w:sz w:val="31"/>
      <w:szCs w:val="31"/>
      <w:shd w:val="clear" w:color="auto" w:fill="FFFFFF"/>
    </w:rPr>
  </w:style>
  <w:style w:type="character" w:customStyle="1" w:styleId="111">
    <w:name w:val="Заголовок №1 + 11"/>
    <w:uiPriority w:val="99"/>
    <w:rsid w:val="00DD23AB"/>
    <w:rPr>
      <w:rFonts w:ascii="Sylfaen" w:hAnsi="Sylfaen" w:cs="Sylfaen"/>
      <w:i/>
      <w:iCs/>
      <w:spacing w:val="-20"/>
      <w:sz w:val="23"/>
      <w:szCs w:val="23"/>
      <w:shd w:val="clear" w:color="auto" w:fill="FFFFFF"/>
    </w:rPr>
  </w:style>
  <w:style w:type="character" w:customStyle="1" w:styleId="Sylfaen2">
    <w:name w:val="Основной текст + Sylfaen2"/>
    <w:uiPriority w:val="99"/>
    <w:rsid w:val="00DD23AB"/>
    <w:rPr>
      <w:rFonts w:ascii="Sylfaen" w:hAnsi="Sylfaen" w:cs="Sylfaen"/>
      <w:spacing w:val="20"/>
      <w:w w:val="80"/>
      <w:sz w:val="22"/>
      <w:szCs w:val="22"/>
      <w:u w:val="none"/>
      <w:shd w:val="clear" w:color="auto" w:fill="FFFFFF"/>
    </w:rPr>
  </w:style>
  <w:style w:type="character" w:customStyle="1" w:styleId="Sylfaen1">
    <w:name w:val="Основной текст + Sylfaen1"/>
    <w:uiPriority w:val="99"/>
    <w:rsid w:val="00DD23AB"/>
    <w:rPr>
      <w:rFonts w:ascii="Sylfaen" w:hAnsi="Sylfaen" w:cs="Sylfaen"/>
      <w:spacing w:val="20"/>
      <w:w w:val="80"/>
      <w:sz w:val="20"/>
      <w:szCs w:val="20"/>
      <w:u w:val="none"/>
      <w:shd w:val="clear" w:color="auto" w:fill="FFFFFF"/>
    </w:rPr>
  </w:style>
  <w:style w:type="character" w:customStyle="1" w:styleId="a6">
    <w:name w:val="Основной текст + Полужирный"/>
    <w:uiPriority w:val="99"/>
    <w:rsid w:val="00DD23AB"/>
    <w:rPr>
      <w:rFonts w:ascii="Sylfaen" w:hAnsi="Sylfaen" w:cs="Sylfaen"/>
      <w:b/>
      <w:bCs/>
      <w:spacing w:val="20"/>
      <w:w w:val="80"/>
      <w:sz w:val="21"/>
      <w:szCs w:val="21"/>
      <w:u w:val="none"/>
      <w:shd w:val="clear" w:color="auto" w:fill="FFFFFF"/>
    </w:rPr>
  </w:style>
  <w:style w:type="character" w:customStyle="1" w:styleId="shorttext">
    <w:name w:val="short_text"/>
    <w:uiPriority w:val="99"/>
    <w:rsid w:val="00DD23AB"/>
  </w:style>
  <w:style w:type="character" w:customStyle="1" w:styleId="textexposedshow">
    <w:name w:val="text_exposed_show"/>
    <w:uiPriority w:val="99"/>
    <w:rsid w:val="00DD23AB"/>
  </w:style>
  <w:style w:type="character" w:customStyle="1" w:styleId="ListLabel1">
    <w:name w:val="ListLabel 1"/>
    <w:uiPriority w:val="99"/>
    <w:rsid w:val="00DD23AB"/>
    <w:rPr>
      <w:rFonts w:eastAsia="Times New Roman"/>
      <w:color w:val="000000"/>
    </w:rPr>
  </w:style>
  <w:style w:type="character" w:customStyle="1" w:styleId="ListLabel2">
    <w:name w:val="ListLabel 2"/>
    <w:uiPriority w:val="99"/>
    <w:rsid w:val="00DD23AB"/>
  </w:style>
  <w:style w:type="character" w:customStyle="1" w:styleId="ListLabel3">
    <w:name w:val="ListLabel 3"/>
    <w:uiPriority w:val="99"/>
    <w:rsid w:val="00DD23AB"/>
  </w:style>
  <w:style w:type="character" w:customStyle="1" w:styleId="ListLabel4">
    <w:name w:val="ListLabel 4"/>
    <w:uiPriority w:val="99"/>
    <w:rsid w:val="00DD23AB"/>
  </w:style>
  <w:style w:type="character" w:customStyle="1" w:styleId="ListLabel5">
    <w:name w:val="ListLabel 5"/>
    <w:uiPriority w:val="99"/>
    <w:rsid w:val="00DD23AB"/>
    <w:rPr>
      <w:color w:val="auto"/>
    </w:rPr>
  </w:style>
  <w:style w:type="character" w:customStyle="1" w:styleId="ListLabel6">
    <w:name w:val="ListLabel 6"/>
    <w:uiPriority w:val="99"/>
    <w:rsid w:val="00DD23AB"/>
    <w:rPr>
      <w:b/>
      <w:bCs/>
      <w:i/>
      <w:iCs/>
    </w:rPr>
  </w:style>
  <w:style w:type="character" w:customStyle="1" w:styleId="ListLabel7">
    <w:name w:val="ListLabel 7"/>
    <w:uiPriority w:val="99"/>
    <w:rsid w:val="00DD23AB"/>
    <w:rPr>
      <w:sz w:val="24"/>
      <w:szCs w:val="24"/>
    </w:rPr>
  </w:style>
  <w:style w:type="character" w:customStyle="1" w:styleId="ListLabel8">
    <w:name w:val="ListLabel 8"/>
    <w:uiPriority w:val="99"/>
    <w:rsid w:val="00DD23AB"/>
    <w:rPr>
      <w:rFonts w:eastAsia="Times New Roman"/>
    </w:rPr>
  </w:style>
  <w:style w:type="paragraph" w:customStyle="1" w:styleId="Heading">
    <w:name w:val="Heading"/>
    <w:basedOn w:val="Normal"/>
    <w:next w:val="BodyText"/>
    <w:uiPriority w:val="99"/>
    <w:rsid w:val="00DD23AB"/>
    <w:pPr>
      <w:keepNext/>
      <w:suppressAutoHyphens/>
      <w:spacing w:before="240" w:after="120" w:line="276" w:lineRule="auto"/>
    </w:pPr>
    <w:rPr>
      <w:rFonts w:ascii="Liberation Sans" w:hAnsi="Liberation Sans" w:cs="Liberation Sans"/>
      <w:kern w:val="1"/>
      <w:sz w:val="28"/>
      <w:szCs w:val="28"/>
    </w:rPr>
  </w:style>
  <w:style w:type="paragraph" w:styleId="List">
    <w:name w:val="List"/>
    <w:basedOn w:val="BodyText"/>
    <w:uiPriority w:val="99"/>
    <w:rsid w:val="00DD23AB"/>
    <w:pPr>
      <w:suppressAutoHyphens/>
      <w:overflowPunct/>
      <w:autoSpaceDE/>
      <w:autoSpaceDN/>
      <w:adjustRightInd/>
      <w:spacing w:after="120" w:line="288" w:lineRule="auto"/>
      <w:jc w:val="left"/>
      <w:textAlignment w:val="auto"/>
    </w:pPr>
    <w:rPr>
      <w:rFonts w:ascii="GHEA Grapalat" w:hAnsi="GHEA Grapalat" w:cs="GHEA Grapalat"/>
      <w:b w:val="0"/>
      <w:i w:val="0"/>
      <w:kern w:val="1"/>
      <w:sz w:val="22"/>
      <w:szCs w:val="22"/>
    </w:rPr>
  </w:style>
  <w:style w:type="paragraph" w:customStyle="1" w:styleId="Index">
    <w:name w:val="Index"/>
    <w:basedOn w:val="Normal"/>
    <w:uiPriority w:val="99"/>
    <w:rsid w:val="00DD23AB"/>
    <w:pPr>
      <w:suppressLineNumbers/>
      <w:suppressAutoHyphens/>
      <w:spacing w:after="200" w:line="276" w:lineRule="auto"/>
    </w:pPr>
    <w:rPr>
      <w:rFonts w:ascii="Calibri" w:hAnsi="Calibri" w:cs="Calibri"/>
      <w:kern w:val="1"/>
      <w:sz w:val="22"/>
      <w:szCs w:val="22"/>
    </w:rPr>
  </w:style>
  <w:style w:type="paragraph" w:customStyle="1" w:styleId="Char4">
    <w:name w:val="Char4"/>
    <w:basedOn w:val="Normal"/>
    <w:uiPriority w:val="99"/>
    <w:rsid w:val="00DD23AB"/>
    <w:pPr>
      <w:suppressAutoHyphens/>
      <w:spacing w:after="160" w:line="240" w:lineRule="exact"/>
    </w:pPr>
    <w:rPr>
      <w:rFonts w:ascii="Arial" w:hAnsi="Arial" w:cs="Arial"/>
      <w:kern w:val="1"/>
      <w:sz w:val="20"/>
      <w:szCs w:val="20"/>
    </w:rPr>
  </w:style>
  <w:style w:type="paragraph" w:customStyle="1" w:styleId="p2">
    <w:name w:val="p2"/>
    <w:basedOn w:val="Normal"/>
    <w:uiPriority w:val="99"/>
    <w:rsid w:val="00DD23AB"/>
    <w:pPr>
      <w:suppressAutoHyphens/>
      <w:spacing w:before="280" w:after="280"/>
    </w:pPr>
    <w:rPr>
      <w:rFonts w:ascii="Times New Roman" w:hAnsi="Times New Roman"/>
      <w:kern w:val="1"/>
    </w:rPr>
  </w:style>
  <w:style w:type="paragraph" w:customStyle="1" w:styleId="CharCharCharCharChar2">
    <w:name w:val="Char Char Char Знак Знак Char Char Знак Знак"/>
    <w:basedOn w:val="Normal"/>
    <w:uiPriority w:val="99"/>
    <w:rsid w:val="00DD23AB"/>
    <w:pPr>
      <w:suppressAutoHyphens/>
      <w:spacing w:after="160" w:line="240" w:lineRule="exact"/>
    </w:pPr>
    <w:rPr>
      <w:rFonts w:ascii="Arial" w:hAnsi="Arial" w:cs="Arial"/>
      <w:kern w:val="1"/>
      <w:sz w:val="20"/>
      <w:szCs w:val="20"/>
    </w:rPr>
  </w:style>
  <w:style w:type="paragraph" w:customStyle="1" w:styleId="CharCharCharCharCharCharCharCharCharCharCharCharChar">
    <w:name w:val="Char Char Char Char Char Char Char Char Char Char Char Char Char"/>
    <w:basedOn w:val="Normal"/>
    <w:uiPriority w:val="99"/>
    <w:rsid w:val="00DD23AB"/>
    <w:pPr>
      <w:suppressAutoHyphens/>
      <w:spacing w:after="160" w:line="240" w:lineRule="exact"/>
    </w:pPr>
    <w:rPr>
      <w:rFonts w:ascii="Arial" w:hAnsi="Arial" w:cs="Arial"/>
      <w:kern w:val="1"/>
      <w:sz w:val="20"/>
      <w:szCs w:val="20"/>
    </w:rPr>
  </w:style>
  <w:style w:type="paragraph" w:customStyle="1" w:styleId="Char5">
    <w:name w:val="Char5"/>
    <w:basedOn w:val="Normal"/>
    <w:uiPriority w:val="99"/>
    <w:rsid w:val="00DD23AB"/>
    <w:pPr>
      <w:suppressAutoHyphens/>
      <w:spacing w:after="160" w:line="240" w:lineRule="exact"/>
    </w:pPr>
    <w:rPr>
      <w:rFonts w:ascii="Arial" w:hAnsi="Arial" w:cs="Arial"/>
      <w:kern w:val="1"/>
      <w:sz w:val="20"/>
      <w:szCs w:val="20"/>
    </w:rPr>
  </w:style>
  <w:style w:type="character" w:customStyle="1" w:styleId="BodyText3Char1">
    <w:name w:val="Body Text 3 Char1"/>
    <w:uiPriority w:val="99"/>
    <w:locked/>
    <w:rsid w:val="00DD23AB"/>
    <w:rPr>
      <w:rFonts w:ascii="Calibri" w:eastAsia="Times New Roman" w:hAnsi="Calibri" w:cs="Calibri"/>
      <w:kern w:val="1"/>
      <w:sz w:val="16"/>
      <w:szCs w:val="16"/>
    </w:rPr>
  </w:style>
  <w:style w:type="paragraph" w:customStyle="1" w:styleId="a7">
    <w:name w:val="Стиль Знак"/>
    <w:basedOn w:val="Normal"/>
    <w:uiPriority w:val="99"/>
    <w:rsid w:val="00DD23AB"/>
    <w:pPr>
      <w:suppressAutoHyphens/>
      <w:spacing w:after="160" w:line="240" w:lineRule="exact"/>
    </w:pPr>
    <w:rPr>
      <w:rFonts w:ascii="Arial" w:hAnsi="Arial" w:cs="Arial"/>
      <w:kern w:val="1"/>
      <w:sz w:val="20"/>
      <w:szCs w:val="20"/>
    </w:rPr>
  </w:style>
  <w:style w:type="paragraph" w:customStyle="1" w:styleId="15">
    <w:name w:val="Без интервала1"/>
    <w:uiPriority w:val="99"/>
    <w:qFormat/>
    <w:rsid w:val="00DD23AB"/>
    <w:pPr>
      <w:suppressAutoHyphens/>
    </w:pPr>
    <w:rPr>
      <w:rFonts w:ascii="GHEA Grapalat" w:hAnsi="GHEA Grapalat" w:cs="GHEA Grapalat"/>
      <w:kern w:val="1"/>
      <w:sz w:val="22"/>
      <w:szCs w:val="22"/>
    </w:rPr>
  </w:style>
  <w:style w:type="paragraph" w:customStyle="1" w:styleId="112">
    <w:name w:val="Без интервала11"/>
    <w:uiPriority w:val="99"/>
    <w:rsid w:val="00DD23AB"/>
    <w:pPr>
      <w:suppressAutoHyphens/>
    </w:pPr>
    <w:rPr>
      <w:rFonts w:ascii="GHEA Grapalat" w:hAnsi="GHEA Grapalat" w:cs="GHEA Grapalat"/>
      <w:kern w:val="1"/>
      <w:sz w:val="22"/>
      <w:szCs w:val="22"/>
    </w:rPr>
  </w:style>
  <w:style w:type="paragraph" w:customStyle="1" w:styleId="Iacaaiea">
    <w:name w:val="Iacaaiea"/>
    <w:basedOn w:val="Normal"/>
    <w:uiPriority w:val="99"/>
    <w:rsid w:val="00DD23AB"/>
    <w:pPr>
      <w:widowControl w:val="0"/>
      <w:suppressAutoHyphens/>
      <w:jc w:val="center"/>
    </w:pPr>
    <w:rPr>
      <w:rFonts w:ascii="Times LatArm" w:hAnsi="Times LatArm" w:cs="Times LatArm"/>
      <w:kern w:val="1"/>
    </w:rPr>
  </w:style>
  <w:style w:type="paragraph" w:customStyle="1" w:styleId="113">
    <w:name w:val="Основной текст11"/>
    <w:basedOn w:val="Normal"/>
    <w:uiPriority w:val="99"/>
    <w:rsid w:val="00DD23AB"/>
    <w:pPr>
      <w:suppressAutoHyphens/>
      <w:spacing w:after="200" w:line="276" w:lineRule="auto"/>
    </w:pPr>
    <w:rPr>
      <w:rFonts w:ascii="Sylfaen" w:hAnsi="Sylfaen" w:cs="Sylfaen"/>
      <w:spacing w:val="20"/>
      <w:w w:val="80"/>
      <w:kern w:val="1"/>
      <w:sz w:val="20"/>
      <w:szCs w:val="20"/>
      <w:shd w:val="clear" w:color="auto" w:fill="FFFFFF"/>
      <w:lang w:val="ru-RU" w:eastAsia="ru-RU"/>
    </w:rPr>
  </w:style>
  <w:style w:type="paragraph" w:customStyle="1" w:styleId="33">
    <w:name w:val="Основной текст (3)"/>
    <w:basedOn w:val="Normal"/>
    <w:uiPriority w:val="99"/>
    <w:rsid w:val="00DD23AB"/>
    <w:pPr>
      <w:suppressAutoHyphens/>
      <w:spacing w:after="200" w:line="276" w:lineRule="auto"/>
    </w:pPr>
    <w:rPr>
      <w:rFonts w:ascii="Sylfaen" w:hAnsi="Sylfaen" w:cs="Sylfaen"/>
      <w:spacing w:val="20"/>
      <w:w w:val="80"/>
      <w:kern w:val="1"/>
      <w:sz w:val="21"/>
      <w:szCs w:val="21"/>
      <w:shd w:val="clear" w:color="auto" w:fill="FFFFFF"/>
      <w:lang w:val="ru-RU" w:eastAsia="ru-RU"/>
    </w:rPr>
  </w:style>
  <w:style w:type="paragraph" w:customStyle="1" w:styleId="40">
    <w:name w:val="Основной текст (4)"/>
    <w:basedOn w:val="Normal"/>
    <w:uiPriority w:val="99"/>
    <w:rsid w:val="00DD23AB"/>
    <w:pPr>
      <w:suppressAutoHyphens/>
      <w:spacing w:after="200" w:line="276" w:lineRule="auto"/>
    </w:pPr>
    <w:rPr>
      <w:rFonts w:ascii="Sylfaen" w:hAnsi="Sylfaen" w:cs="Sylfaen"/>
      <w:spacing w:val="20"/>
      <w:w w:val="80"/>
      <w:kern w:val="1"/>
      <w:sz w:val="20"/>
      <w:szCs w:val="20"/>
      <w:shd w:val="clear" w:color="auto" w:fill="FFFFFF"/>
      <w:lang w:val="ru-RU" w:eastAsia="ru-RU"/>
    </w:rPr>
  </w:style>
  <w:style w:type="character" w:customStyle="1" w:styleId="BodyTextIndent3Char1">
    <w:name w:val="Body Text Indent 3 Char1"/>
    <w:uiPriority w:val="99"/>
    <w:locked/>
    <w:rsid w:val="00DD23AB"/>
    <w:rPr>
      <w:rFonts w:ascii="Calibri" w:eastAsia="Times New Roman" w:hAnsi="Calibri" w:cs="Calibri"/>
      <w:kern w:val="1"/>
      <w:sz w:val="16"/>
      <w:szCs w:val="16"/>
    </w:rPr>
  </w:style>
  <w:style w:type="paragraph" w:customStyle="1" w:styleId="16">
    <w:name w:val="Заголовок №1"/>
    <w:basedOn w:val="Normal"/>
    <w:uiPriority w:val="99"/>
    <w:rsid w:val="00DD23AB"/>
    <w:pPr>
      <w:suppressAutoHyphens/>
      <w:spacing w:after="200" w:line="276" w:lineRule="auto"/>
    </w:pPr>
    <w:rPr>
      <w:rFonts w:ascii="Sylfaen" w:hAnsi="Sylfaen" w:cs="Sylfaen"/>
      <w:i/>
      <w:iCs/>
      <w:spacing w:val="-30"/>
      <w:kern w:val="1"/>
      <w:sz w:val="31"/>
      <w:szCs w:val="31"/>
      <w:shd w:val="clear" w:color="auto" w:fill="FFFFFF"/>
      <w:lang w:val="ru-RU" w:eastAsia="ru-RU"/>
    </w:rPr>
  </w:style>
  <w:style w:type="paragraph" w:customStyle="1" w:styleId="CharCharChar2">
    <w:name w:val="Char Char Char"/>
    <w:basedOn w:val="Normal"/>
    <w:uiPriority w:val="99"/>
    <w:rsid w:val="00DD23AB"/>
    <w:pPr>
      <w:suppressAutoHyphens/>
      <w:spacing w:after="160" w:line="240" w:lineRule="exact"/>
    </w:pPr>
    <w:rPr>
      <w:rFonts w:ascii="Arial" w:hAnsi="Arial" w:cs="Arial"/>
      <w:kern w:val="1"/>
      <w:sz w:val="20"/>
      <w:szCs w:val="20"/>
    </w:rPr>
  </w:style>
  <w:style w:type="paragraph" w:customStyle="1" w:styleId="CharChar20">
    <w:name w:val="Char Char2"/>
    <w:basedOn w:val="Normal"/>
    <w:uiPriority w:val="99"/>
    <w:rsid w:val="00DD23AB"/>
    <w:pPr>
      <w:suppressAutoHyphens/>
      <w:spacing w:after="160" w:line="240" w:lineRule="exact"/>
    </w:pPr>
    <w:rPr>
      <w:rFonts w:ascii="Arial" w:hAnsi="Arial" w:cs="Arial"/>
      <w:kern w:val="1"/>
      <w:sz w:val="20"/>
      <w:szCs w:val="20"/>
    </w:rPr>
  </w:style>
  <w:style w:type="paragraph" w:customStyle="1" w:styleId="Para">
    <w:name w:val="Para"/>
    <w:basedOn w:val="Normal"/>
    <w:autoRedefine/>
    <w:uiPriority w:val="99"/>
    <w:rsid w:val="00DD23AB"/>
    <w:pPr>
      <w:suppressAutoHyphens/>
      <w:ind w:left="180" w:right="244"/>
      <w:jc w:val="both"/>
    </w:pPr>
    <w:rPr>
      <w:rFonts w:ascii="GHEA Grapalat" w:hAnsi="GHEA Grapalat" w:cs="GHEA Grapalat"/>
      <w:b/>
      <w:bCs/>
      <w:kern w:val="1"/>
      <w:lang w:val="hy-AM"/>
    </w:rPr>
  </w:style>
  <w:style w:type="paragraph" w:customStyle="1" w:styleId="CharCharCharCharChar11">
    <w:name w:val="Char Char Char Знак Знак Char Char Знак Знак1"/>
    <w:basedOn w:val="Normal"/>
    <w:uiPriority w:val="99"/>
    <w:rsid w:val="00DD23AB"/>
    <w:pPr>
      <w:suppressAutoHyphens/>
      <w:spacing w:after="160" w:line="240" w:lineRule="exact"/>
    </w:pPr>
    <w:rPr>
      <w:rFonts w:ascii="Arial" w:hAnsi="Arial" w:cs="Arial"/>
      <w:kern w:val="1"/>
      <w:sz w:val="20"/>
      <w:szCs w:val="20"/>
    </w:rPr>
  </w:style>
  <w:style w:type="paragraph" w:customStyle="1" w:styleId="CharChar3">
    <w:name w:val="Char Char3"/>
    <w:basedOn w:val="Normal"/>
    <w:uiPriority w:val="99"/>
    <w:rsid w:val="00DD23AB"/>
    <w:pPr>
      <w:suppressAutoHyphens/>
      <w:spacing w:after="160" w:line="240" w:lineRule="exact"/>
    </w:pPr>
    <w:rPr>
      <w:rFonts w:ascii="Arial" w:hAnsi="Arial" w:cs="Arial"/>
      <w:kern w:val="1"/>
      <w:sz w:val="20"/>
      <w:szCs w:val="20"/>
    </w:rPr>
  </w:style>
  <w:style w:type="paragraph" w:customStyle="1" w:styleId="FrameContents">
    <w:name w:val="Frame Contents"/>
    <w:basedOn w:val="Normal"/>
    <w:uiPriority w:val="99"/>
    <w:rsid w:val="00DD23AB"/>
    <w:pPr>
      <w:suppressAutoHyphens/>
      <w:spacing w:after="200" w:line="276" w:lineRule="auto"/>
    </w:pPr>
    <w:rPr>
      <w:rFonts w:ascii="Calibri" w:hAnsi="Calibri" w:cs="Calibri"/>
      <w:kern w:val="1"/>
      <w:sz w:val="22"/>
      <w:szCs w:val="22"/>
    </w:rPr>
  </w:style>
  <w:style w:type="paragraph" w:customStyle="1" w:styleId="CharCharCharCharChar20">
    <w:name w:val="Char Char Char Знак Знак Char Char Знак Знак2"/>
    <w:basedOn w:val="Normal"/>
    <w:uiPriority w:val="99"/>
    <w:rsid w:val="00DD23AB"/>
    <w:pPr>
      <w:spacing w:after="160" w:line="240" w:lineRule="exact"/>
    </w:pPr>
    <w:rPr>
      <w:rFonts w:ascii="Arial" w:hAnsi="Arial" w:cs="Arial"/>
      <w:sz w:val="20"/>
      <w:szCs w:val="20"/>
    </w:rPr>
  </w:style>
  <w:style w:type="paragraph" w:customStyle="1" w:styleId="CharCharChar11">
    <w:name w:val="Char Char Char1"/>
    <w:basedOn w:val="Normal"/>
    <w:uiPriority w:val="99"/>
    <w:rsid w:val="00DD23AB"/>
    <w:pPr>
      <w:spacing w:after="160" w:line="240" w:lineRule="exact"/>
    </w:pPr>
    <w:rPr>
      <w:rFonts w:ascii="Arial" w:hAnsi="Arial" w:cs="Arial"/>
      <w:sz w:val="20"/>
      <w:szCs w:val="20"/>
    </w:rPr>
  </w:style>
  <w:style w:type="paragraph" w:customStyle="1" w:styleId="BodyTextTimesArmenian">
    <w:name w:val="Body Text + Times Armenian"/>
    <w:aliases w:val="Justified,Left:  0.5&quot;,First line:  0.42&quot;,Line ..."/>
    <w:basedOn w:val="BodyText"/>
    <w:uiPriority w:val="99"/>
    <w:rsid w:val="00DD23AB"/>
    <w:pPr>
      <w:overflowPunct/>
      <w:autoSpaceDE/>
      <w:autoSpaceDN/>
      <w:adjustRightInd/>
      <w:spacing w:after="120"/>
      <w:ind w:left="720" w:firstLine="600"/>
      <w:jc w:val="both"/>
      <w:textAlignment w:val="auto"/>
    </w:pPr>
    <w:rPr>
      <w:rFonts w:cs="Times Armenian"/>
      <w:b w:val="0"/>
      <w:i w:val="0"/>
      <w:szCs w:val="24"/>
    </w:rPr>
  </w:style>
  <w:style w:type="paragraph" w:customStyle="1" w:styleId="CharCharCharCharCharCharCharCharCharCharCharCharChar1">
    <w:name w:val="Char Char Char Char Char Char Char Char Char Char Char Char Char1"/>
    <w:basedOn w:val="Normal"/>
    <w:uiPriority w:val="99"/>
    <w:rsid w:val="00DD23AB"/>
    <w:pPr>
      <w:spacing w:after="160" w:line="240" w:lineRule="exact"/>
    </w:pPr>
    <w:rPr>
      <w:rFonts w:ascii="Arial" w:hAnsi="Arial" w:cs="Arial"/>
      <w:sz w:val="20"/>
      <w:szCs w:val="20"/>
    </w:rPr>
  </w:style>
  <w:style w:type="paragraph" w:customStyle="1" w:styleId="CharCharCharCharCharCharChar">
    <w:name w:val="Char Char Char Char Char Char Char"/>
    <w:basedOn w:val="Normal"/>
    <w:uiPriority w:val="99"/>
    <w:rsid w:val="00DD23AB"/>
    <w:pPr>
      <w:spacing w:after="160" w:line="240" w:lineRule="exact"/>
    </w:pPr>
    <w:rPr>
      <w:rFonts w:ascii="Arial" w:hAnsi="Arial" w:cs="Arial"/>
      <w:sz w:val="20"/>
      <w:szCs w:val="20"/>
    </w:rPr>
  </w:style>
  <w:style w:type="paragraph" w:customStyle="1" w:styleId="DefaultParagraphFontCharChar">
    <w:name w:val="Default Paragraph Font Char Char"/>
    <w:aliases w:val="Default Paragraph Font Para Char Char Char Char,Default Paragraph Font Char Char11,Default Paragraph Font Char Char1,Default Paragraph Font Para Char Char Char Char1"/>
    <w:basedOn w:val="Normal"/>
    <w:uiPriority w:val="99"/>
    <w:rsid w:val="00DD23AB"/>
    <w:pPr>
      <w:spacing w:after="160" w:line="240" w:lineRule="exact"/>
    </w:pPr>
    <w:rPr>
      <w:rFonts w:ascii="Arial" w:hAnsi="Arial" w:cs="Arial"/>
      <w:sz w:val="20"/>
      <w:szCs w:val="20"/>
    </w:rPr>
  </w:style>
  <w:style w:type="paragraph" w:customStyle="1" w:styleId="CharCharCharTegnTegnCharCharTegnTegnCharCharChar">
    <w:name w:val="Char Char Char Tegn Tegn Char Char Tegn Tegn Char Char Char"/>
    <w:basedOn w:val="Normal"/>
    <w:uiPriority w:val="99"/>
    <w:rsid w:val="00DD23AB"/>
    <w:pPr>
      <w:tabs>
        <w:tab w:val="left" w:pos="709"/>
      </w:tabs>
    </w:pPr>
    <w:rPr>
      <w:rFonts w:ascii="Tahoma" w:hAnsi="Tahoma" w:cs="Tahoma"/>
      <w:lang w:val="pl-PL" w:eastAsia="pl-PL"/>
    </w:rPr>
  </w:style>
  <w:style w:type="paragraph" w:customStyle="1" w:styleId="CharCharCharCharCharCharChar1">
    <w:name w:val="Char Char Char Char Char Char Char1"/>
    <w:basedOn w:val="Normal"/>
    <w:uiPriority w:val="99"/>
    <w:rsid w:val="00DD23AB"/>
    <w:pPr>
      <w:spacing w:after="160" w:line="240" w:lineRule="exact"/>
    </w:pPr>
    <w:rPr>
      <w:rFonts w:ascii="Arial" w:hAnsi="Arial" w:cs="Arial"/>
      <w:sz w:val="20"/>
      <w:szCs w:val="20"/>
    </w:rPr>
  </w:style>
  <w:style w:type="paragraph" w:customStyle="1" w:styleId="CharCharCharCharCharChar1Char">
    <w:name w:val="Char Char Char Char Char Char1 Char"/>
    <w:basedOn w:val="Normal"/>
    <w:uiPriority w:val="99"/>
    <w:rsid w:val="00DD23AB"/>
    <w:pPr>
      <w:spacing w:after="160" w:line="240" w:lineRule="exact"/>
    </w:pPr>
    <w:rPr>
      <w:rFonts w:ascii="Arial" w:hAnsi="Arial" w:cs="Arial"/>
      <w:sz w:val="20"/>
      <w:szCs w:val="20"/>
    </w:rPr>
  </w:style>
  <w:style w:type="paragraph" w:customStyle="1" w:styleId="CharCharCharCharCharCharCharCharCharCharCharCharCharCharChar0">
    <w:name w:val="Char Char Char Char Char Char Char Char Char Char Char Char Char Char Char Знак Знак"/>
    <w:basedOn w:val="Normal"/>
    <w:uiPriority w:val="99"/>
    <w:rsid w:val="00DD23AB"/>
    <w:pPr>
      <w:spacing w:after="160" w:line="240" w:lineRule="exact"/>
    </w:pPr>
    <w:rPr>
      <w:rFonts w:ascii="Arial" w:hAnsi="Arial" w:cs="Arial"/>
      <w:sz w:val="20"/>
      <w:szCs w:val="20"/>
    </w:rPr>
  </w:style>
  <w:style w:type="paragraph" w:customStyle="1" w:styleId="text0">
    <w:name w:val="text"/>
    <w:basedOn w:val="Normal"/>
    <w:link w:val="textChar"/>
    <w:uiPriority w:val="99"/>
    <w:rsid w:val="00DD23AB"/>
    <w:pPr>
      <w:ind w:firstLine="454"/>
      <w:jc w:val="both"/>
    </w:pPr>
    <w:rPr>
      <w:rFonts w:ascii="GHEA Mariam" w:hAnsi="GHEA Mariam"/>
      <w:sz w:val="20"/>
      <w:szCs w:val="20"/>
      <w:lang w:val="en-GB" w:eastAsia="ru-RU"/>
    </w:rPr>
  </w:style>
  <w:style w:type="character" w:customStyle="1" w:styleId="textChar">
    <w:name w:val="text Char"/>
    <w:link w:val="text0"/>
    <w:uiPriority w:val="99"/>
    <w:locked/>
    <w:rsid w:val="00DD23AB"/>
    <w:rPr>
      <w:rFonts w:ascii="GHEA Mariam" w:hAnsi="GHEA Mariam"/>
      <w:lang w:val="en-GB" w:eastAsia="ru-RU"/>
    </w:rPr>
  </w:style>
  <w:style w:type="paragraph" w:customStyle="1" w:styleId="BULET">
    <w:name w:val="BULET"/>
    <w:basedOn w:val="text0"/>
    <w:uiPriority w:val="99"/>
    <w:rsid w:val="00DD23AB"/>
    <w:pPr>
      <w:numPr>
        <w:numId w:val="5"/>
      </w:numPr>
      <w:tabs>
        <w:tab w:val="num" w:pos="540"/>
        <w:tab w:val="num" w:pos="643"/>
        <w:tab w:val="num" w:pos="720"/>
      </w:tabs>
      <w:ind w:left="568" w:hanging="284"/>
    </w:pPr>
    <w:rPr>
      <w:color w:val="000000"/>
      <w:lang w:val="af-ZA"/>
    </w:rPr>
  </w:style>
  <w:style w:type="paragraph" w:customStyle="1" w:styleId="Char6">
    <w:name w:val="Char6"/>
    <w:basedOn w:val="Normal"/>
    <w:uiPriority w:val="99"/>
    <w:rsid w:val="00DD23AB"/>
    <w:pPr>
      <w:spacing w:after="160" w:line="240" w:lineRule="exact"/>
    </w:pPr>
    <w:rPr>
      <w:rFonts w:ascii="Arial" w:hAnsi="Arial" w:cs="Arial"/>
      <w:sz w:val="20"/>
      <w:szCs w:val="20"/>
    </w:rPr>
  </w:style>
  <w:style w:type="paragraph" w:customStyle="1" w:styleId="CharCharCharCharCharCharCharChar">
    <w:name w:val="Char Char Char Char Char Char Char Char Знак Знак"/>
    <w:basedOn w:val="Normal"/>
    <w:uiPriority w:val="99"/>
    <w:rsid w:val="00DD23AB"/>
    <w:pPr>
      <w:spacing w:after="160" w:line="240" w:lineRule="exact"/>
    </w:pPr>
    <w:rPr>
      <w:rFonts w:ascii="Arial" w:hAnsi="Arial" w:cs="Arial"/>
      <w:sz w:val="20"/>
      <w:szCs w:val="20"/>
    </w:rPr>
  </w:style>
  <w:style w:type="paragraph" w:customStyle="1" w:styleId="CharCharCharChar0">
    <w:name w:val="Знак Знак Char Char Знак Знак Char Char Знак Знак"/>
    <w:basedOn w:val="Normal"/>
    <w:uiPriority w:val="99"/>
    <w:rsid w:val="00DD23AB"/>
    <w:pPr>
      <w:spacing w:after="160" w:line="240" w:lineRule="exact"/>
    </w:pPr>
    <w:rPr>
      <w:rFonts w:ascii="Arial" w:hAnsi="Arial" w:cs="Arial"/>
      <w:sz w:val="20"/>
      <w:szCs w:val="20"/>
    </w:rPr>
  </w:style>
  <w:style w:type="paragraph" w:customStyle="1" w:styleId="BSAPtext">
    <w:name w:val="BSAP text"/>
    <w:basedOn w:val="Normal"/>
    <w:uiPriority w:val="99"/>
    <w:rsid w:val="00DD23AB"/>
    <w:pPr>
      <w:spacing w:line="312" w:lineRule="auto"/>
      <w:jc w:val="both"/>
    </w:pPr>
    <w:rPr>
      <w:rFonts w:ascii="Bookman Old Style" w:hAnsi="Bookman Old Style" w:cs="Bookman Old Style"/>
      <w:sz w:val="22"/>
      <w:szCs w:val="22"/>
    </w:rPr>
  </w:style>
  <w:style w:type="paragraph" w:customStyle="1" w:styleId="CharChar0">
    <w:name w:val="Знак Знак Char Char Знак Знак"/>
    <w:basedOn w:val="Normal"/>
    <w:uiPriority w:val="99"/>
    <w:rsid w:val="00DD23AB"/>
    <w:pPr>
      <w:spacing w:after="160" w:line="240" w:lineRule="exact"/>
    </w:pPr>
    <w:rPr>
      <w:rFonts w:ascii="Arial" w:hAnsi="Arial" w:cs="Arial"/>
      <w:sz w:val="20"/>
      <w:szCs w:val="20"/>
    </w:rPr>
  </w:style>
  <w:style w:type="paragraph" w:customStyle="1" w:styleId="CharCharCharCharCharChar">
    <w:name w:val="Char Char Char Char Char Char"/>
    <w:basedOn w:val="Normal"/>
    <w:uiPriority w:val="99"/>
    <w:rsid w:val="00DD23AB"/>
    <w:pPr>
      <w:spacing w:after="160" w:line="240" w:lineRule="exact"/>
    </w:pPr>
    <w:rPr>
      <w:rFonts w:ascii="Arial" w:hAnsi="Arial" w:cs="Arial"/>
      <w:sz w:val="20"/>
      <w:szCs w:val="20"/>
    </w:rPr>
  </w:style>
  <w:style w:type="paragraph" w:customStyle="1" w:styleId="CharCharCharCharCharCharCharCharChar">
    <w:name w:val="Char Char Char Char Char Char Char Char Char"/>
    <w:basedOn w:val="Normal"/>
    <w:uiPriority w:val="99"/>
    <w:rsid w:val="00DD23AB"/>
    <w:pPr>
      <w:spacing w:after="160" w:line="240" w:lineRule="exact"/>
    </w:pPr>
    <w:rPr>
      <w:rFonts w:ascii="Arial" w:hAnsi="Arial" w:cs="Arial"/>
      <w:sz w:val="20"/>
      <w:szCs w:val="20"/>
    </w:rPr>
  </w:style>
  <w:style w:type="character" w:customStyle="1" w:styleId="usercontent">
    <w:name w:val="usercontent"/>
    <w:uiPriority w:val="99"/>
    <w:rsid w:val="00DD23AB"/>
  </w:style>
  <w:style w:type="paragraph" w:customStyle="1" w:styleId="CharCharCharCharCharCharChar0">
    <w:name w:val="Char Char Char Char Char Знак Знак Char Char Знак Знак"/>
    <w:basedOn w:val="Normal"/>
    <w:uiPriority w:val="99"/>
    <w:rsid w:val="00DD23AB"/>
    <w:pPr>
      <w:spacing w:after="160" w:line="240" w:lineRule="exact"/>
    </w:pPr>
    <w:rPr>
      <w:rFonts w:ascii="Arial" w:hAnsi="Arial" w:cs="Arial"/>
      <w:sz w:val="20"/>
      <w:szCs w:val="20"/>
    </w:rPr>
  </w:style>
  <w:style w:type="paragraph" w:customStyle="1" w:styleId="CharCharCharCharCharChar1">
    <w:name w:val="Char Char Char Char Char Char1"/>
    <w:basedOn w:val="Normal"/>
    <w:uiPriority w:val="99"/>
    <w:rsid w:val="00DD23AB"/>
    <w:pPr>
      <w:spacing w:after="160" w:line="240" w:lineRule="exact"/>
    </w:pPr>
    <w:rPr>
      <w:rFonts w:ascii="Arial" w:hAnsi="Arial" w:cs="Arial"/>
      <w:sz w:val="20"/>
      <w:szCs w:val="20"/>
    </w:rPr>
  </w:style>
  <w:style w:type="paragraph" w:customStyle="1" w:styleId="NoSpacing2">
    <w:name w:val="No Spacing2"/>
    <w:uiPriority w:val="99"/>
    <w:rsid w:val="00DD23AB"/>
    <w:rPr>
      <w:rFonts w:ascii="Arial Armenian" w:hAnsi="Arial Armenian" w:cs="Arial Armenian"/>
      <w:sz w:val="24"/>
      <w:szCs w:val="24"/>
      <w:lang w:val="ru-RU"/>
    </w:rPr>
  </w:style>
  <w:style w:type="paragraph" w:customStyle="1" w:styleId="Standard">
    <w:name w:val="Standard"/>
    <w:uiPriority w:val="99"/>
    <w:rsid w:val="00DD23AB"/>
    <w:pPr>
      <w:widowControl w:val="0"/>
      <w:suppressAutoHyphens/>
      <w:autoSpaceDN w:val="0"/>
      <w:textAlignment w:val="baseline"/>
    </w:pPr>
    <w:rPr>
      <w:kern w:val="3"/>
      <w:sz w:val="24"/>
      <w:szCs w:val="24"/>
    </w:rPr>
  </w:style>
  <w:style w:type="character" w:customStyle="1" w:styleId="user-name">
    <w:name w:val="user-name"/>
    <w:uiPriority w:val="99"/>
    <w:rsid w:val="00DD23AB"/>
  </w:style>
  <w:style w:type="character" w:customStyle="1" w:styleId="SubtleEmphasis1">
    <w:name w:val="Subtle Emphasis1"/>
    <w:uiPriority w:val="99"/>
    <w:qFormat/>
    <w:rsid w:val="00DD23AB"/>
    <w:rPr>
      <w:i/>
      <w:iCs/>
      <w:color w:val="808080"/>
    </w:rPr>
  </w:style>
  <w:style w:type="paragraph" w:customStyle="1" w:styleId="IntenseQuote1">
    <w:name w:val="Intense Quote1"/>
    <w:basedOn w:val="Normal"/>
    <w:next w:val="Normal"/>
    <w:uiPriority w:val="99"/>
    <w:qFormat/>
    <w:rsid w:val="00DD23AB"/>
    <w:pPr>
      <w:pBdr>
        <w:bottom w:val="single" w:sz="4" w:space="4" w:color="4F81BD"/>
      </w:pBdr>
      <w:spacing w:before="200" w:after="280"/>
      <w:ind w:left="936" w:right="936"/>
    </w:pPr>
    <w:rPr>
      <w:rFonts w:cs="Arial Armenian"/>
      <w:b/>
      <w:bCs/>
      <w:i/>
      <w:iCs/>
      <w:noProof/>
      <w:color w:val="4F81BD"/>
      <w:lang w:eastAsia="ru-RU"/>
    </w:rPr>
  </w:style>
  <w:style w:type="paragraph" w:customStyle="1" w:styleId="CharCharCharCharCharCharCharCharCharCharCharCharCharCharCharCharChar">
    <w:name w:val="Char Char Char Char Char Char Char Char Char Char Char Char Char Char Char Знак Знак Char Char Знак Знак"/>
    <w:basedOn w:val="Normal"/>
    <w:uiPriority w:val="99"/>
    <w:rsid w:val="00DD23AB"/>
    <w:pPr>
      <w:spacing w:after="160" w:line="240" w:lineRule="exact"/>
    </w:pPr>
    <w:rPr>
      <w:rFonts w:ascii="Arial" w:hAnsi="Arial" w:cs="Arial"/>
      <w:sz w:val="20"/>
      <w:szCs w:val="20"/>
    </w:rPr>
  </w:style>
  <w:style w:type="paragraph" w:customStyle="1" w:styleId="26">
    <w:name w:val="Без интервала2"/>
    <w:uiPriority w:val="99"/>
    <w:qFormat/>
    <w:rsid w:val="00DD23AB"/>
    <w:pPr>
      <w:suppressAutoHyphens/>
    </w:pPr>
    <w:rPr>
      <w:rFonts w:ascii="GHEA Grapalat" w:hAnsi="GHEA Grapalat" w:cs="GHEA Grapalat"/>
      <w:kern w:val="1"/>
      <w:sz w:val="22"/>
      <w:szCs w:val="22"/>
    </w:rPr>
  </w:style>
  <w:style w:type="character" w:customStyle="1" w:styleId="5yl5">
    <w:name w:val="_5yl5"/>
    <w:uiPriority w:val="99"/>
    <w:rsid w:val="00DD23AB"/>
  </w:style>
  <w:style w:type="character" w:customStyle="1" w:styleId="17">
    <w:name w:val="Номер страницы1"/>
    <w:uiPriority w:val="99"/>
    <w:rsid w:val="00DD23AB"/>
  </w:style>
  <w:style w:type="character" w:customStyle="1" w:styleId="27">
    <w:name w:val="Основной текст2"/>
    <w:uiPriority w:val="99"/>
    <w:rsid w:val="00DD23AB"/>
    <w:rPr>
      <w:rFonts w:ascii="Sylfaen" w:eastAsia="Tahoma" w:hAnsi="Sylfaen" w:cs="Sylfaen"/>
      <w:spacing w:val="20"/>
      <w:w w:val="80"/>
      <w:sz w:val="19"/>
      <w:szCs w:val="19"/>
      <w:shd w:val="clear" w:color="auto" w:fill="FFFFFF"/>
      <w:lang w:bidi="ar-SA"/>
    </w:rPr>
  </w:style>
  <w:style w:type="paragraph" w:customStyle="1" w:styleId="Revision1">
    <w:name w:val="Revision1"/>
    <w:hidden/>
    <w:uiPriority w:val="99"/>
    <w:semiHidden/>
    <w:rsid w:val="00DD23AB"/>
    <w:rPr>
      <w:sz w:val="24"/>
      <w:szCs w:val="24"/>
      <w:lang w:val="ru-RU" w:eastAsia="ru-RU"/>
    </w:rPr>
  </w:style>
  <w:style w:type="table" w:styleId="TableWeb1">
    <w:name w:val="Table Web 1"/>
    <w:basedOn w:val="TableNormal"/>
    <w:uiPriority w:val="99"/>
    <w:rsid w:val="00DD23A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DD23A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character" w:styleId="LineNumber">
    <w:name w:val="line number"/>
    <w:uiPriority w:val="99"/>
    <w:unhideWhenUsed/>
    <w:rsid w:val="00DD23AB"/>
  </w:style>
  <w:style w:type="paragraph" w:customStyle="1" w:styleId="ModelNrmlSingle">
    <w:name w:val="ModelNrmlSingle"/>
    <w:basedOn w:val="Normal"/>
    <w:uiPriority w:val="99"/>
    <w:rsid w:val="00DD23AB"/>
    <w:pPr>
      <w:spacing w:after="240"/>
      <w:ind w:firstLine="720"/>
      <w:jc w:val="both"/>
    </w:pPr>
    <w:rPr>
      <w:rFonts w:ascii="Times New Roman" w:hAnsi="Times New Roman"/>
      <w:sz w:val="22"/>
      <w:szCs w:val="20"/>
    </w:rPr>
  </w:style>
  <w:style w:type="paragraph" w:customStyle="1" w:styleId="rmcbsepg">
    <w:name w:val="rmcbsepg"/>
    <w:basedOn w:val="Normal"/>
    <w:uiPriority w:val="99"/>
    <w:rsid w:val="00DD23AB"/>
    <w:pPr>
      <w:spacing w:before="100" w:beforeAutospacing="1" w:after="100" w:afterAutospacing="1"/>
    </w:pPr>
    <w:rPr>
      <w:rFonts w:ascii="Times New Roman" w:hAnsi="Times New Roman"/>
    </w:rPr>
  </w:style>
  <w:style w:type="paragraph" w:customStyle="1" w:styleId="CharCharCharCharCharCharCharCharCharCharCharCharCharCharChar2">
    <w:name w:val="Char Char Char Char Знак Char Знак Char Char Char Char Char Char Char Char Char Char2"/>
    <w:basedOn w:val="Normal"/>
    <w:uiPriority w:val="99"/>
    <w:rsid w:val="00DD23AB"/>
    <w:pPr>
      <w:tabs>
        <w:tab w:val="left" w:pos="709"/>
      </w:tabs>
    </w:pPr>
    <w:rPr>
      <w:rFonts w:ascii="Tahoma" w:hAnsi="Tahoma"/>
      <w:lang w:val="pl-PL" w:eastAsia="pl-PL"/>
    </w:rPr>
  </w:style>
  <w:style w:type="paragraph" w:customStyle="1" w:styleId="CharCharCharCharCharCharCharCharCharChar2">
    <w:name w:val="Char Char Char Char Char Char Char Char Char Char2"/>
    <w:basedOn w:val="Normal"/>
    <w:uiPriority w:val="99"/>
    <w:rsid w:val="00DD23AB"/>
    <w:pPr>
      <w:spacing w:after="160" w:line="240" w:lineRule="exact"/>
    </w:pPr>
    <w:rPr>
      <w:rFonts w:ascii="Arial" w:hAnsi="Arial" w:cs="Arial"/>
      <w:sz w:val="20"/>
      <w:szCs w:val="20"/>
    </w:rPr>
  </w:style>
  <w:style w:type="paragraph" w:customStyle="1" w:styleId="41">
    <w:name w:val="Знак Знак4"/>
    <w:basedOn w:val="Normal"/>
    <w:autoRedefine/>
    <w:uiPriority w:val="99"/>
    <w:rsid w:val="00DD23AB"/>
    <w:rPr>
      <w:rFonts w:ascii="Times New Roman" w:eastAsia="SimSun" w:hAnsi="Times New Roman"/>
      <w:sz w:val="20"/>
      <w:szCs w:val="20"/>
      <w:lang w:eastAsia="ru-RU"/>
    </w:rPr>
  </w:style>
  <w:style w:type="paragraph" w:customStyle="1" w:styleId="Znak2">
    <w:name w:val="Znak2"/>
    <w:basedOn w:val="Normal"/>
    <w:uiPriority w:val="99"/>
    <w:rsid w:val="00DD23AB"/>
    <w:pPr>
      <w:tabs>
        <w:tab w:val="left" w:pos="709"/>
      </w:tabs>
    </w:pPr>
    <w:rPr>
      <w:rFonts w:ascii="Tahoma" w:hAnsi="Tahoma"/>
      <w:lang w:val="pl-PL" w:eastAsia="pl-PL"/>
    </w:rPr>
  </w:style>
  <w:style w:type="paragraph" w:customStyle="1" w:styleId="CharCharCharCharChar21">
    <w:name w:val="Char Char Char Char Char2"/>
    <w:basedOn w:val="Normal"/>
    <w:uiPriority w:val="99"/>
    <w:rsid w:val="00DD23AB"/>
    <w:pPr>
      <w:spacing w:after="160" w:line="240" w:lineRule="exact"/>
    </w:pPr>
    <w:rPr>
      <w:rFonts w:ascii="Arial" w:hAnsi="Arial" w:cs="Arial"/>
      <w:sz w:val="20"/>
      <w:szCs w:val="20"/>
    </w:rPr>
  </w:style>
  <w:style w:type="paragraph" w:customStyle="1" w:styleId="ZchnZchn12">
    <w:name w:val="Zchn Zchn12"/>
    <w:basedOn w:val="Normal"/>
    <w:uiPriority w:val="99"/>
    <w:rsid w:val="00DD23AB"/>
    <w:pPr>
      <w:spacing w:after="160" w:line="240" w:lineRule="exact"/>
    </w:pPr>
    <w:rPr>
      <w:rFonts w:ascii="Verdana" w:hAnsi="Verdana"/>
      <w:sz w:val="20"/>
      <w:szCs w:val="20"/>
      <w:lang w:val="en-GB"/>
    </w:rPr>
  </w:style>
  <w:style w:type="paragraph" w:customStyle="1" w:styleId="Char12">
    <w:name w:val="Char12"/>
    <w:basedOn w:val="Normal"/>
    <w:next w:val="Normal"/>
    <w:uiPriority w:val="99"/>
    <w:rsid w:val="00DD23AB"/>
    <w:pPr>
      <w:spacing w:after="160" w:line="240" w:lineRule="exact"/>
    </w:pPr>
    <w:rPr>
      <w:rFonts w:ascii="Tahoma" w:hAnsi="Tahoma"/>
      <w:szCs w:val="20"/>
    </w:rPr>
  </w:style>
  <w:style w:type="paragraph" w:customStyle="1" w:styleId="Char3CharCharChar2">
    <w:name w:val="Char3 Char Char Char2"/>
    <w:basedOn w:val="Normal"/>
    <w:next w:val="Normal"/>
    <w:uiPriority w:val="99"/>
    <w:semiHidden/>
    <w:rsid w:val="00DD23AB"/>
    <w:pPr>
      <w:spacing w:after="160" w:line="240" w:lineRule="exact"/>
    </w:pPr>
    <w:rPr>
      <w:rFonts w:ascii="Arial" w:hAnsi="Arial" w:cs="Arial"/>
      <w:sz w:val="20"/>
      <w:szCs w:val="20"/>
      <w:lang w:val="en-GB"/>
    </w:rPr>
  </w:style>
  <w:style w:type="paragraph" w:customStyle="1" w:styleId="CharChar1CharCharChar1Char2">
    <w:name w:val="Char Char1 Char Char Char1 Char2"/>
    <w:basedOn w:val="Normal"/>
    <w:autoRedefine/>
    <w:uiPriority w:val="99"/>
    <w:rsid w:val="00DD23AB"/>
    <w:rPr>
      <w:rFonts w:ascii="Times New Roman" w:eastAsia="SimSun" w:hAnsi="Times New Roman"/>
      <w:sz w:val="20"/>
      <w:szCs w:val="20"/>
      <w:lang w:eastAsia="ru-RU"/>
    </w:rPr>
  </w:style>
  <w:style w:type="paragraph" w:customStyle="1" w:styleId="CharCharChar20">
    <w:name w:val="Char Char Char Знак2"/>
    <w:basedOn w:val="Normal"/>
    <w:next w:val="Normal"/>
    <w:uiPriority w:val="99"/>
    <w:rsid w:val="00DD23AB"/>
    <w:pPr>
      <w:spacing w:after="160" w:line="240" w:lineRule="exact"/>
    </w:pPr>
    <w:rPr>
      <w:rFonts w:ascii="Tahoma" w:hAnsi="Tahoma"/>
      <w:szCs w:val="20"/>
    </w:rPr>
  </w:style>
  <w:style w:type="paragraph" w:customStyle="1" w:styleId="CharCharChar1CharCharCharCharCharCharCharCharChar1Char2">
    <w:name w:val="Char Char Char1 Char Char Char Char Char Char Char Char Char1 Char2"/>
    <w:basedOn w:val="Normal"/>
    <w:uiPriority w:val="99"/>
    <w:rsid w:val="00DD23AB"/>
    <w:pPr>
      <w:spacing w:after="160" w:line="240" w:lineRule="exact"/>
    </w:pPr>
    <w:rPr>
      <w:rFonts w:ascii="Arial" w:hAnsi="Arial" w:cs="Arial"/>
      <w:sz w:val="20"/>
      <w:szCs w:val="20"/>
    </w:rPr>
  </w:style>
  <w:style w:type="paragraph" w:customStyle="1" w:styleId="120">
    <w:name w:val="Знак Знак12"/>
    <w:basedOn w:val="Normal"/>
    <w:uiPriority w:val="99"/>
    <w:rsid w:val="00DD23AB"/>
    <w:pPr>
      <w:spacing w:after="160" w:line="240" w:lineRule="exact"/>
    </w:pPr>
    <w:rPr>
      <w:rFonts w:ascii="Arial" w:hAnsi="Arial" w:cs="Arial"/>
      <w:sz w:val="20"/>
      <w:szCs w:val="20"/>
    </w:rPr>
  </w:style>
  <w:style w:type="paragraph" w:customStyle="1" w:styleId="BodyText12">
    <w:name w:val="Body Text12"/>
    <w:basedOn w:val="Default"/>
    <w:next w:val="Default"/>
    <w:uiPriority w:val="99"/>
    <w:rsid w:val="00DD23AB"/>
    <w:rPr>
      <w:rFonts w:ascii="Sylfaen" w:hAnsi="Sylfaen"/>
      <w:color w:val="auto"/>
    </w:rPr>
  </w:style>
  <w:style w:type="paragraph" w:customStyle="1" w:styleId="220">
    <w:name w:val="Знак Знак22"/>
    <w:basedOn w:val="Normal"/>
    <w:uiPriority w:val="99"/>
    <w:rsid w:val="00DD23AB"/>
    <w:pPr>
      <w:spacing w:after="160" w:line="240" w:lineRule="exact"/>
    </w:pPr>
    <w:rPr>
      <w:rFonts w:ascii="Arial" w:hAnsi="Arial" w:cs="Arial"/>
      <w:sz w:val="20"/>
      <w:szCs w:val="20"/>
    </w:rPr>
  </w:style>
  <w:style w:type="paragraph" w:customStyle="1" w:styleId="CharCharChar21">
    <w:name w:val="Char Char Char Знак Знак2"/>
    <w:basedOn w:val="Normal"/>
    <w:uiPriority w:val="99"/>
    <w:rsid w:val="00DD23AB"/>
    <w:pPr>
      <w:spacing w:after="160" w:line="240" w:lineRule="exact"/>
    </w:pPr>
    <w:rPr>
      <w:rFonts w:ascii="Arial" w:hAnsi="Arial" w:cs="Arial"/>
      <w:sz w:val="20"/>
      <w:szCs w:val="20"/>
    </w:rPr>
  </w:style>
  <w:style w:type="paragraph" w:customStyle="1" w:styleId="CharCharCharCharChar22">
    <w:name w:val="Char Char Char Char Char Знак Знак2"/>
    <w:basedOn w:val="Normal"/>
    <w:uiPriority w:val="99"/>
    <w:rsid w:val="00DD23AB"/>
    <w:pPr>
      <w:spacing w:after="160" w:line="240" w:lineRule="exact"/>
    </w:pPr>
    <w:rPr>
      <w:rFonts w:ascii="Arial" w:hAnsi="Arial" w:cs="Arial"/>
      <w:sz w:val="20"/>
      <w:szCs w:val="20"/>
    </w:rPr>
  </w:style>
  <w:style w:type="character" w:customStyle="1" w:styleId="CharChar62">
    <w:name w:val="Char Char62"/>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2">
    <w:name w:val="Char Char52"/>
    <w:uiPriority w:val="99"/>
    <w:rsid w:val="00DD23AB"/>
    <w:rPr>
      <w:rFonts w:ascii="Times Armenian" w:hAnsi="Times Armenian" w:hint="default"/>
      <w:noProof/>
      <w:sz w:val="24"/>
      <w:szCs w:val="24"/>
      <w:lang w:val="hy-AM" w:eastAsia="en-US" w:bidi="ar-SA"/>
    </w:rPr>
  </w:style>
  <w:style w:type="character" w:customStyle="1" w:styleId="CharChar42">
    <w:name w:val="Char Char42"/>
    <w:uiPriority w:val="99"/>
    <w:rsid w:val="00DD23AB"/>
    <w:rPr>
      <w:noProof/>
      <w:lang w:val="hy-AM" w:eastAsia="en-US" w:bidi="ar-SA"/>
    </w:rPr>
  </w:style>
  <w:style w:type="paragraph" w:customStyle="1" w:styleId="CharCharCharChar2">
    <w:name w:val="Char Char Char Char2"/>
    <w:basedOn w:val="Normal"/>
    <w:uiPriority w:val="99"/>
    <w:rsid w:val="00DD23AB"/>
    <w:pPr>
      <w:spacing w:after="160" w:line="240" w:lineRule="exact"/>
    </w:pPr>
    <w:rPr>
      <w:rFonts w:ascii="Arial" w:hAnsi="Arial" w:cs="Arial"/>
      <w:sz w:val="20"/>
      <w:szCs w:val="20"/>
    </w:rPr>
  </w:style>
  <w:style w:type="character" w:customStyle="1" w:styleId="CharChar181">
    <w:name w:val="Char Char181"/>
    <w:uiPriority w:val="99"/>
    <w:rsid w:val="00DD23AB"/>
    <w:rPr>
      <w:rFonts w:ascii="Times Armenian" w:eastAsia="Times New Roman" w:hAnsi="Times Armenian" w:cs="Times New Roman"/>
      <w:b/>
      <w:i/>
      <w:noProof/>
      <w:sz w:val="28"/>
      <w:szCs w:val="20"/>
      <w:lang w:val="hy-AM"/>
    </w:rPr>
  </w:style>
  <w:style w:type="character" w:customStyle="1" w:styleId="CharChar131">
    <w:name w:val="Char Char131"/>
    <w:uiPriority w:val="99"/>
    <w:semiHidden/>
    <w:rsid w:val="00DD23AB"/>
    <w:rPr>
      <w:rFonts w:ascii="Times New Roman" w:eastAsia="Times New Roman" w:hAnsi="Times New Roman" w:cs="Times New Roman"/>
      <w:noProof/>
      <w:sz w:val="20"/>
      <w:szCs w:val="20"/>
      <w:lang w:val="hy-AM"/>
    </w:rPr>
  </w:style>
  <w:style w:type="character" w:customStyle="1" w:styleId="CharChar121">
    <w:name w:val="Char Char121"/>
    <w:uiPriority w:val="99"/>
    <w:semiHidden/>
    <w:locked/>
    <w:rsid w:val="00DD23AB"/>
    <w:rPr>
      <w:rFonts w:ascii="Times New Roman" w:eastAsia="Times New Roman" w:hAnsi="Times New Roman" w:cs="Times New Roman"/>
      <w:noProof/>
      <w:sz w:val="24"/>
      <w:szCs w:val="24"/>
      <w:lang w:val="hy-AM"/>
    </w:rPr>
  </w:style>
  <w:style w:type="character" w:customStyle="1" w:styleId="CharChar231">
    <w:name w:val="Char Char231"/>
    <w:uiPriority w:val="99"/>
    <w:rsid w:val="00DD23AB"/>
    <w:rPr>
      <w:rFonts w:ascii="Times Armenian" w:eastAsia="Times New Roman" w:hAnsi="Times Armenian" w:cs="Times New Roman"/>
      <w:noProof/>
      <w:sz w:val="24"/>
      <w:szCs w:val="24"/>
      <w:u w:val="single"/>
      <w:lang w:val="hy-AM"/>
    </w:rPr>
  </w:style>
  <w:style w:type="character" w:customStyle="1" w:styleId="CharChar241">
    <w:name w:val="Char Char241"/>
    <w:uiPriority w:val="99"/>
    <w:locked/>
    <w:rsid w:val="00DD23AB"/>
    <w:rPr>
      <w:rFonts w:ascii="Times Armenian" w:eastAsia="Times New Roman" w:hAnsi="Times Armenian" w:cs="Times New Roman"/>
      <w:b/>
      <w:i/>
      <w:noProof/>
      <w:sz w:val="28"/>
      <w:szCs w:val="20"/>
      <w:lang w:val="hy-AM"/>
    </w:rPr>
  </w:style>
  <w:style w:type="paragraph" w:customStyle="1" w:styleId="Bullet2">
    <w:name w:val="Bullet 2"/>
    <w:basedOn w:val="Normal"/>
    <w:autoRedefine/>
    <w:qFormat/>
    <w:rsid w:val="00DD23AB"/>
    <w:pPr>
      <w:widowControl w:val="0"/>
      <w:tabs>
        <w:tab w:val="left" w:pos="851"/>
        <w:tab w:val="left" w:pos="993"/>
      </w:tabs>
      <w:suppressAutoHyphens/>
      <w:ind w:left="720"/>
      <w:contextualSpacing/>
      <w:jc w:val="both"/>
    </w:pPr>
    <w:rPr>
      <w:rFonts w:ascii="GHEA Grapalat" w:hAnsi="GHEA Grapalat" w:cs="Sylfaen"/>
      <w:kern w:val="1"/>
      <w:lang w:val="hy-AM" w:eastAsia="ru-RU"/>
    </w:rPr>
  </w:style>
  <w:style w:type="paragraph" w:styleId="NormalIndent">
    <w:name w:val="Normal Indent"/>
    <w:aliases w:val="Normal Indent Char"/>
    <w:basedOn w:val="Normal"/>
    <w:uiPriority w:val="99"/>
    <w:unhideWhenUsed/>
    <w:qFormat/>
    <w:rsid w:val="00DD23AB"/>
    <w:pPr>
      <w:spacing w:after="180"/>
      <w:ind w:left="709"/>
      <w:jc w:val="both"/>
    </w:pPr>
    <w:rPr>
      <w:rFonts w:ascii="Times New Roman" w:hAnsi="Times New Roman"/>
      <w:lang w:val="en-GB"/>
    </w:rPr>
  </w:style>
  <w:style w:type="character" w:customStyle="1" w:styleId="longtext">
    <w:name w:val="long_text"/>
    <w:uiPriority w:val="99"/>
    <w:rsid w:val="00DD23AB"/>
  </w:style>
  <w:style w:type="paragraph" w:customStyle="1" w:styleId="hodvats">
    <w:name w:val="hodvats"/>
    <w:basedOn w:val="Normal"/>
    <w:uiPriority w:val="99"/>
    <w:rsid w:val="00DD23AB"/>
    <w:pPr>
      <w:tabs>
        <w:tab w:val="left" w:pos="993"/>
        <w:tab w:val="left" w:pos="1985"/>
      </w:tabs>
      <w:spacing w:before="113" w:after="57" w:line="220" w:lineRule="exact"/>
      <w:ind w:firstLine="397"/>
      <w:jc w:val="both"/>
    </w:pPr>
    <w:rPr>
      <w:rFonts w:ascii="Dallak Helv" w:hAnsi="Dallak Helv"/>
      <w:b/>
      <w:noProof/>
      <w:sz w:val="18"/>
      <w:szCs w:val="20"/>
    </w:rPr>
  </w:style>
  <w:style w:type="paragraph" w:customStyle="1" w:styleId="p14">
    <w:name w:val="p14"/>
    <w:basedOn w:val="Normal"/>
    <w:uiPriority w:val="99"/>
    <w:rsid w:val="00DD23AB"/>
    <w:pPr>
      <w:spacing w:before="100" w:beforeAutospacing="1" w:after="100" w:afterAutospacing="1"/>
    </w:pPr>
    <w:rPr>
      <w:rFonts w:ascii="Times New Roman" w:hAnsi="Times New Roman"/>
    </w:rPr>
  </w:style>
  <w:style w:type="paragraph" w:customStyle="1" w:styleId="paragraph">
    <w:name w:val="paragraph"/>
    <w:basedOn w:val="Normal"/>
    <w:uiPriority w:val="99"/>
    <w:rsid w:val="00DD23AB"/>
    <w:pPr>
      <w:spacing w:before="100" w:beforeAutospacing="1" w:after="100" w:afterAutospacing="1"/>
    </w:pPr>
    <w:rPr>
      <w:rFonts w:ascii="Times New Roman" w:hAnsi="Times New Roman"/>
    </w:rPr>
  </w:style>
  <w:style w:type="character" w:customStyle="1" w:styleId="normaltextrun">
    <w:name w:val="normaltextrun"/>
    <w:uiPriority w:val="99"/>
    <w:rsid w:val="00DD23AB"/>
  </w:style>
  <w:style w:type="character" w:customStyle="1" w:styleId="eop">
    <w:name w:val="eop"/>
    <w:uiPriority w:val="99"/>
    <w:rsid w:val="00DD23AB"/>
  </w:style>
  <w:style w:type="character" w:customStyle="1" w:styleId="FontStyle29">
    <w:name w:val="Font Style29"/>
    <w:uiPriority w:val="99"/>
    <w:rsid w:val="00DD23AB"/>
    <w:rPr>
      <w:rFonts w:ascii="Tahoma" w:hAnsi="Tahoma" w:cs="Tahoma"/>
      <w:color w:val="000000"/>
      <w:sz w:val="16"/>
      <w:szCs w:val="16"/>
    </w:rPr>
  </w:style>
  <w:style w:type="character" w:customStyle="1" w:styleId="accent">
    <w:name w:val="accent"/>
    <w:uiPriority w:val="99"/>
    <w:rsid w:val="00DD23AB"/>
  </w:style>
  <w:style w:type="character" w:customStyle="1" w:styleId="null">
    <w:name w:val="null"/>
    <w:uiPriority w:val="99"/>
    <w:rsid w:val="00DD23AB"/>
    <w:rPr>
      <w:rFonts w:cs="Times New Roman"/>
    </w:rPr>
  </w:style>
  <w:style w:type="character" w:customStyle="1" w:styleId="a8">
    <w:name w:val="_"/>
    <w:uiPriority w:val="99"/>
    <w:rsid w:val="00DD23AB"/>
  </w:style>
  <w:style w:type="character" w:customStyle="1" w:styleId="FontStyle19">
    <w:name w:val="Font Style19"/>
    <w:uiPriority w:val="99"/>
    <w:rsid w:val="00DD23AB"/>
    <w:rPr>
      <w:rFonts w:ascii="Tahoma" w:hAnsi="Tahoma" w:cs="Tahoma"/>
      <w:sz w:val="20"/>
      <w:szCs w:val="20"/>
    </w:rPr>
  </w:style>
  <w:style w:type="character" w:customStyle="1" w:styleId="FontStyle22">
    <w:name w:val="Font Style22"/>
    <w:uiPriority w:val="99"/>
    <w:rsid w:val="00DD23AB"/>
    <w:rPr>
      <w:rFonts w:ascii="Tahoma" w:hAnsi="Tahoma" w:cs="Tahoma"/>
      <w:sz w:val="20"/>
      <w:szCs w:val="20"/>
    </w:rPr>
  </w:style>
  <w:style w:type="paragraph" w:customStyle="1" w:styleId="100">
    <w:name w:val="Основной текст10"/>
    <w:basedOn w:val="Normal"/>
    <w:uiPriority w:val="99"/>
    <w:rsid w:val="00DD23AB"/>
    <w:pPr>
      <w:shd w:val="clear" w:color="auto" w:fill="FFFFFF"/>
      <w:spacing w:before="420" w:line="470" w:lineRule="exact"/>
      <w:jc w:val="both"/>
    </w:pPr>
    <w:rPr>
      <w:rFonts w:ascii="Sylfaen" w:eastAsia="Sylfaen" w:hAnsi="Sylfaen" w:cs="Sylfaen"/>
      <w:sz w:val="22"/>
      <w:szCs w:val="22"/>
    </w:rPr>
  </w:style>
  <w:style w:type="character" w:customStyle="1" w:styleId="34">
    <w:name w:val="Основной текст3"/>
    <w:uiPriority w:val="99"/>
    <w:rsid w:val="00DD23AB"/>
    <w:rPr>
      <w:rFonts w:ascii="Sylfaen" w:eastAsia="Sylfaen" w:hAnsi="Sylfaen" w:cs="Sylfaen"/>
      <w:sz w:val="19"/>
      <w:szCs w:val="19"/>
      <w:shd w:val="clear" w:color="auto" w:fill="FFFFFF"/>
      <w:lang w:bidi="ar-SA"/>
    </w:rPr>
  </w:style>
  <w:style w:type="character" w:customStyle="1" w:styleId="1pt">
    <w:name w:val="Основной текст + Интервал 1 pt"/>
    <w:uiPriority w:val="99"/>
    <w:rsid w:val="00DD23AB"/>
    <w:rPr>
      <w:rFonts w:ascii="Sylfaen" w:eastAsia="Sylfaen" w:hAnsi="Sylfaen" w:cs="Sylfaen"/>
      <w:spacing w:val="30"/>
      <w:sz w:val="19"/>
      <w:szCs w:val="19"/>
      <w:shd w:val="clear" w:color="auto" w:fill="FFFFFF"/>
      <w:lang w:bidi="ar-SA"/>
    </w:rPr>
  </w:style>
  <w:style w:type="character" w:customStyle="1" w:styleId="42">
    <w:name w:val="Основной текст4"/>
    <w:uiPriority w:val="99"/>
    <w:rsid w:val="00DD23AB"/>
    <w:rPr>
      <w:rFonts w:ascii="Sylfaen" w:eastAsia="Sylfaen" w:hAnsi="Sylfaen" w:cs="Sylfaen"/>
      <w:sz w:val="19"/>
      <w:szCs w:val="19"/>
      <w:shd w:val="clear" w:color="auto" w:fill="FFFFFF"/>
      <w:lang w:bidi="ar-SA"/>
    </w:rPr>
  </w:style>
  <w:style w:type="character" w:customStyle="1" w:styleId="m-5230213193050876883s1">
    <w:name w:val="m_-5230213193050876883s1"/>
    <w:uiPriority w:val="99"/>
    <w:rsid w:val="00DD23AB"/>
  </w:style>
  <w:style w:type="paragraph" w:customStyle="1" w:styleId="m-5230213193050876883p1">
    <w:name w:val="m_-5230213193050876883p1"/>
    <w:basedOn w:val="Normal"/>
    <w:uiPriority w:val="99"/>
    <w:rsid w:val="00DD23AB"/>
    <w:pPr>
      <w:spacing w:before="100" w:beforeAutospacing="1" w:after="100" w:afterAutospacing="1"/>
    </w:pPr>
    <w:rPr>
      <w:rFonts w:ascii="Times New Roman" w:hAnsi="Times New Roman"/>
      <w:lang w:val="ru-RU" w:eastAsia="ru-RU"/>
    </w:rPr>
  </w:style>
  <w:style w:type="character" w:customStyle="1" w:styleId="BodyText30">
    <w:name w:val="Body Text3"/>
    <w:uiPriority w:val="99"/>
    <w:rsid w:val="00DD23AB"/>
    <w:rPr>
      <w:rFonts w:ascii="Tahoma" w:eastAsia="Times New Roman" w:hAnsi="Tahoma" w:cs="Tahoma"/>
      <w:color w:val="000000"/>
      <w:spacing w:val="0"/>
      <w:w w:val="100"/>
      <w:position w:val="0"/>
      <w:sz w:val="17"/>
      <w:szCs w:val="17"/>
      <w:shd w:val="clear" w:color="auto" w:fill="FFFFFF"/>
      <w:lang w:val="hy-AM"/>
    </w:rPr>
  </w:style>
  <w:style w:type="character" w:customStyle="1" w:styleId="Bodytext7">
    <w:name w:val="Body text (7)"/>
    <w:uiPriority w:val="99"/>
    <w:rsid w:val="00DD23AB"/>
    <w:rPr>
      <w:rFonts w:ascii="Tahoma" w:eastAsia="Times New Roman" w:hAnsi="Tahoma" w:cs="Tahoma"/>
      <w:b/>
      <w:bCs/>
      <w:color w:val="000000"/>
      <w:spacing w:val="0"/>
      <w:w w:val="100"/>
      <w:position w:val="0"/>
      <w:sz w:val="18"/>
      <w:szCs w:val="18"/>
      <w:u w:val="none"/>
      <w:effect w:val="none"/>
      <w:lang w:val="hy-AM"/>
    </w:rPr>
  </w:style>
  <w:style w:type="character" w:customStyle="1" w:styleId="Bodytext213pt">
    <w:name w:val="Body text (2) + 13 pt"/>
    <w:uiPriority w:val="99"/>
    <w:rsid w:val="00DD23AB"/>
    <w:rPr>
      <w:rFonts w:ascii="Sylfaen" w:eastAsia="Sylfaen" w:hAnsi="Sylfaen" w:cs="Sylfaen"/>
      <w:spacing w:val="20"/>
      <w:sz w:val="26"/>
      <w:szCs w:val="26"/>
      <w:u w:val="none"/>
      <w:shd w:val="clear" w:color="auto" w:fill="FFFFFF"/>
    </w:rPr>
  </w:style>
  <w:style w:type="paragraph" w:customStyle="1" w:styleId="WW-Default">
    <w:name w:val="WW-Default"/>
    <w:uiPriority w:val="99"/>
    <w:rsid w:val="00DD23AB"/>
    <w:pPr>
      <w:suppressAutoHyphens/>
      <w:autoSpaceDE w:val="0"/>
    </w:pPr>
    <w:rPr>
      <w:rFonts w:ascii="Times Armenian" w:hAnsi="Times Armenian" w:cs="Times Armenian"/>
      <w:color w:val="000000"/>
      <w:sz w:val="24"/>
      <w:szCs w:val="24"/>
      <w:lang w:eastAsia="zh-CN"/>
    </w:rPr>
  </w:style>
  <w:style w:type="character" w:customStyle="1" w:styleId="stmainservices">
    <w:name w:val="stmainservices"/>
    <w:uiPriority w:val="99"/>
    <w:rsid w:val="00DD23AB"/>
  </w:style>
  <w:style w:type="character" w:customStyle="1" w:styleId="stbubblehcount">
    <w:name w:val="stbubble_hcount"/>
    <w:uiPriority w:val="99"/>
    <w:rsid w:val="00DD23AB"/>
  </w:style>
  <w:style w:type="character" w:customStyle="1" w:styleId="chicklets">
    <w:name w:val="chicklets"/>
    <w:uiPriority w:val="99"/>
    <w:rsid w:val="00DD23AB"/>
  </w:style>
  <w:style w:type="paragraph" w:customStyle="1" w:styleId="p1">
    <w:name w:val="p1"/>
    <w:basedOn w:val="Normal"/>
    <w:uiPriority w:val="99"/>
    <w:rsid w:val="00DD23AB"/>
    <w:pPr>
      <w:spacing w:before="100" w:beforeAutospacing="1" w:after="100" w:afterAutospacing="1"/>
    </w:pPr>
    <w:rPr>
      <w:rFonts w:ascii="Times New Roman" w:hAnsi="Times New Roman"/>
    </w:rPr>
  </w:style>
  <w:style w:type="character" w:customStyle="1" w:styleId="s1">
    <w:name w:val="s1"/>
    <w:uiPriority w:val="99"/>
    <w:rsid w:val="00DD23AB"/>
  </w:style>
  <w:style w:type="paragraph" w:customStyle="1" w:styleId="pers-title">
    <w:name w:val="pers-title"/>
    <w:basedOn w:val="Normal"/>
    <w:uiPriority w:val="99"/>
    <w:rsid w:val="00DD23AB"/>
    <w:pPr>
      <w:spacing w:before="100" w:beforeAutospacing="1" w:after="100" w:afterAutospacing="1"/>
    </w:pPr>
    <w:rPr>
      <w:rFonts w:ascii="Times New Roman" w:hAnsi="Times New Roman"/>
    </w:rPr>
  </w:style>
  <w:style w:type="paragraph" w:customStyle="1" w:styleId="intro">
    <w:name w:val="intro"/>
    <w:basedOn w:val="Normal"/>
    <w:uiPriority w:val="99"/>
    <w:rsid w:val="00DD23AB"/>
    <w:pPr>
      <w:spacing w:before="100" w:beforeAutospacing="1" w:after="100" w:afterAutospacing="1"/>
    </w:pPr>
    <w:rPr>
      <w:rFonts w:ascii="Times New Roman" w:hAnsi="Times New Roman"/>
    </w:rPr>
  </w:style>
  <w:style w:type="paragraph" w:customStyle="1" w:styleId="newstimeplace">
    <w:name w:val="news_time_place"/>
    <w:basedOn w:val="Normal"/>
    <w:uiPriority w:val="99"/>
    <w:rsid w:val="00DD23AB"/>
    <w:pPr>
      <w:spacing w:before="100" w:beforeAutospacing="1" w:after="100" w:afterAutospacing="1"/>
    </w:pPr>
    <w:rPr>
      <w:rFonts w:ascii="Times New Roman" w:hAnsi="Times New Roman"/>
    </w:rPr>
  </w:style>
  <w:style w:type="character" w:customStyle="1" w:styleId="Bodytext216pt1">
    <w:name w:val="Body text (2) + 16 pt1"/>
    <w:aliases w:val="Italic1,Spacing -1 pt1,Body text (4) + 6.5 pt"/>
    <w:uiPriority w:val="99"/>
    <w:rsid w:val="00DD23AB"/>
    <w:rPr>
      <w:rFonts w:ascii="Arial Unicode MS" w:eastAsia="Arial Unicode MS" w:hAnsi="Sylfaen" w:cs="Arial Unicode MS"/>
      <w:i/>
      <w:iCs/>
      <w:spacing w:val="-20"/>
      <w:sz w:val="32"/>
      <w:szCs w:val="32"/>
      <w:u w:val="none"/>
      <w:shd w:val="clear" w:color="auto" w:fill="FFFFFF"/>
    </w:rPr>
  </w:style>
  <w:style w:type="character" w:customStyle="1" w:styleId="Bodytext216pt">
    <w:name w:val="Body text (2) + 16 pt"/>
    <w:aliases w:val="Italic,Spacing -1 pt,Body text (3) + Not Bold,Body text (2) + 11.5 pt"/>
    <w:uiPriority w:val="99"/>
    <w:rsid w:val="00DD23AB"/>
    <w:rPr>
      <w:rFonts w:ascii="Arial Unicode MS" w:eastAsia="Arial Unicode MS" w:hAnsi="Sylfaen" w:cs="Arial Unicode MS"/>
      <w:i/>
      <w:iCs/>
      <w:color w:val="2949AD"/>
      <w:spacing w:val="-20"/>
      <w:sz w:val="32"/>
      <w:szCs w:val="32"/>
      <w:u w:val="none"/>
      <w:shd w:val="clear" w:color="auto" w:fill="FFFFFF"/>
    </w:rPr>
  </w:style>
  <w:style w:type="character" w:customStyle="1" w:styleId="Bodytext31">
    <w:name w:val="Body text (3)_"/>
    <w:link w:val="Bodytext32"/>
    <w:uiPriority w:val="99"/>
    <w:rsid w:val="00DD23AB"/>
    <w:rPr>
      <w:rFonts w:ascii="Arial Unicode MS" w:eastAsia="Arial Unicode MS" w:cs="Arial Unicode MS"/>
      <w:b/>
      <w:bCs/>
      <w:sz w:val="32"/>
      <w:szCs w:val="32"/>
      <w:shd w:val="clear" w:color="auto" w:fill="FFFFFF"/>
    </w:rPr>
  </w:style>
  <w:style w:type="paragraph" w:customStyle="1" w:styleId="Bodytext32">
    <w:name w:val="Body text (3)"/>
    <w:basedOn w:val="Normal"/>
    <w:link w:val="Bodytext31"/>
    <w:uiPriority w:val="99"/>
    <w:rsid w:val="00DD23AB"/>
    <w:pPr>
      <w:widowControl w:val="0"/>
      <w:shd w:val="clear" w:color="auto" w:fill="FFFFFF"/>
      <w:spacing w:after="720" w:line="367" w:lineRule="exact"/>
      <w:jc w:val="center"/>
    </w:pPr>
    <w:rPr>
      <w:rFonts w:ascii="Arial Unicode MS" w:eastAsia="Arial Unicode MS" w:hAnsi="Times New Roman"/>
      <w:b/>
      <w:bCs/>
      <w:sz w:val="32"/>
      <w:szCs w:val="32"/>
    </w:rPr>
  </w:style>
  <w:style w:type="character" w:customStyle="1" w:styleId="Bodytext2105pt">
    <w:name w:val="Body text (2) + 10.5 pt"/>
    <w:aliases w:val="Small Caps,Spacing 0 pt2,Scaling 150%,Body text (2) + 10 pt,Body text (2) + 11 pt1"/>
    <w:uiPriority w:val="99"/>
    <w:rsid w:val="00DD23AB"/>
    <w:rPr>
      <w:rFonts w:ascii="Arial Unicode MS" w:eastAsia="Arial Unicode MS" w:hAnsi="Sylfaen" w:cs="Arial Unicode MS"/>
      <w:smallCaps/>
      <w:spacing w:val="-10"/>
      <w:w w:val="150"/>
      <w:sz w:val="21"/>
      <w:szCs w:val="21"/>
      <w:u w:val="none"/>
      <w:shd w:val="clear" w:color="auto" w:fill="FFFFFF"/>
    </w:rPr>
  </w:style>
  <w:style w:type="character" w:customStyle="1" w:styleId="Bodytext2105pt1">
    <w:name w:val="Body text (2) + 10.5 pt1"/>
    <w:aliases w:val="Spacing 0 pt1,Scaling 150%1"/>
    <w:uiPriority w:val="99"/>
    <w:rsid w:val="00DD23AB"/>
    <w:rPr>
      <w:rFonts w:ascii="Arial Unicode MS" w:eastAsia="Arial Unicode MS" w:hAnsi="Sylfaen" w:cs="Arial Unicode MS"/>
      <w:spacing w:val="-10"/>
      <w:w w:val="150"/>
      <w:sz w:val="21"/>
      <w:szCs w:val="21"/>
      <w:u w:val="none"/>
      <w:shd w:val="clear" w:color="auto" w:fill="FFFFFF"/>
    </w:rPr>
  </w:style>
  <w:style w:type="character" w:customStyle="1" w:styleId="Bodytext4">
    <w:name w:val="Body text (4)_"/>
    <w:link w:val="Bodytext40"/>
    <w:uiPriority w:val="99"/>
    <w:rsid w:val="00DD23AB"/>
    <w:rPr>
      <w:rFonts w:ascii="Arial Unicode MS" w:eastAsia="Arial Unicode MS" w:cs="Arial Unicode MS"/>
      <w:i/>
      <w:iCs/>
      <w:spacing w:val="-20"/>
      <w:sz w:val="28"/>
      <w:szCs w:val="28"/>
      <w:shd w:val="clear" w:color="auto" w:fill="FFFFFF"/>
    </w:rPr>
  </w:style>
  <w:style w:type="paragraph" w:customStyle="1" w:styleId="Bodytext40">
    <w:name w:val="Body text (4)"/>
    <w:basedOn w:val="Normal"/>
    <w:link w:val="Bodytext4"/>
    <w:uiPriority w:val="99"/>
    <w:rsid w:val="00DD23AB"/>
    <w:pPr>
      <w:widowControl w:val="0"/>
      <w:shd w:val="clear" w:color="auto" w:fill="FFFFFF"/>
      <w:spacing w:before="480" w:after="360" w:line="370" w:lineRule="exact"/>
      <w:ind w:firstLine="84"/>
    </w:pPr>
    <w:rPr>
      <w:rFonts w:ascii="Arial Unicode MS" w:eastAsia="Arial Unicode MS" w:hAnsi="Times New Roman"/>
      <w:i/>
      <w:iCs/>
      <w:spacing w:val="-20"/>
      <w:sz w:val="28"/>
      <w:szCs w:val="28"/>
    </w:rPr>
  </w:style>
  <w:style w:type="character" w:customStyle="1" w:styleId="Bodytext4Bold">
    <w:name w:val="Body text (4) + Bold"/>
    <w:aliases w:val="Spacing 0 pt"/>
    <w:uiPriority w:val="99"/>
    <w:rsid w:val="00DD23AB"/>
    <w:rPr>
      <w:rFonts w:ascii="Arial Unicode MS" w:eastAsia="Arial Unicode MS" w:cs="Arial Unicode MS"/>
      <w:b/>
      <w:bCs/>
      <w:i/>
      <w:iCs/>
      <w:spacing w:val="-10"/>
      <w:sz w:val="28"/>
      <w:szCs w:val="28"/>
      <w:shd w:val="clear" w:color="auto" w:fill="FFFFFF"/>
    </w:rPr>
  </w:style>
  <w:style w:type="character" w:customStyle="1" w:styleId="Bodytext311pt">
    <w:name w:val="Body text (3) + 11 pt"/>
    <w:aliases w:val="Not Bold,Body text (3) + 4 pt,Scaling 120%"/>
    <w:uiPriority w:val="99"/>
    <w:rsid w:val="00DD23AB"/>
    <w:rPr>
      <w:rFonts w:ascii="Arial Unicode MS" w:eastAsia="Arial Unicode MS" w:cs="Arial Unicode MS"/>
      <w:b/>
      <w:bCs/>
      <w:sz w:val="22"/>
      <w:szCs w:val="22"/>
      <w:u w:val="none"/>
      <w:shd w:val="clear" w:color="auto" w:fill="FFFFFF"/>
    </w:rPr>
  </w:style>
  <w:style w:type="character" w:customStyle="1" w:styleId="Headerorfooter">
    <w:name w:val="Header or footer_"/>
    <w:link w:val="Headerorfooter1"/>
    <w:uiPriority w:val="99"/>
    <w:rsid w:val="00DD23AB"/>
    <w:rPr>
      <w:rFonts w:ascii="Arial Unicode MS" w:eastAsia="Arial Unicode MS" w:cs="Arial Unicode MS"/>
      <w:sz w:val="24"/>
      <w:szCs w:val="24"/>
      <w:shd w:val="clear" w:color="auto" w:fill="FFFFFF"/>
    </w:rPr>
  </w:style>
  <w:style w:type="paragraph" w:customStyle="1" w:styleId="Headerorfooter1">
    <w:name w:val="Header or footer1"/>
    <w:basedOn w:val="Normal"/>
    <w:link w:val="Headerorfooter"/>
    <w:uiPriority w:val="99"/>
    <w:rsid w:val="00DD23AB"/>
    <w:pPr>
      <w:widowControl w:val="0"/>
      <w:shd w:val="clear" w:color="auto" w:fill="FFFFFF"/>
      <w:spacing w:line="240" w:lineRule="atLeast"/>
      <w:ind w:firstLine="77"/>
    </w:pPr>
    <w:rPr>
      <w:rFonts w:ascii="Arial Unicode MS" w:eastAsia="Arial Unicode MS" w:hAnsi="Times New Roman"/>
    </w:rPr>
  </w:style>
  <w:style w:type="character" w:customStyle="1" w:styleId="HeaderorfooterSylfaen">
    <w:name w:val="Header or footer + Sylfaen"/>
    <w:aliases w:val="13 pt,Scaling 66%"/>
    <w:uiPriority w:val="99"/>
    <w:rsid w:val="00DD23AB"/>
    <w:rPr>
      <w:rFonts w:ascii="Sylfaen" w:eastAsia="Arial Unicode MS" w:hAnsi="Sylfaen" w:cs="Sylfaen"/>
      <w:w w:val="66"/>
      <w:sz w:val="26"/>
      <w:szCs w:val="26"/>
      <w:shd w:val="clear" w:color="auto" w:fill="FFFFFF"/>
    </w:rPr>
  </w:style>
  <w:style w:type="character" w:customStyle="1" w:styleId="Headerorfooter0">
    <w:name w:val="Header or footer"/>
    <w:uiPriority w:val="99"/>
    <w:rsid w:val="00DD23AB"/>
  </w:style>
  <w:style w:type="character" w:customStyle="1" w:styleId="Bodytext2Spacing-1pt">
    <w:name w:val="Body text (2) + Spacing -1 pt"/>
    <w:uiPriority w:val="99"/>
    <w:rsid w:val="00DD23AB"/>
    <w:rPr>
      <w:rFonts w:ascii="Arial Unicode MS" w:eastAsia="Arial Unicode MS" w:hAnsi="Sylfaen" w:cs="Arial Unicode MS"/>
      <w:spacing w:val="-30"/>
      <w:sz w:val="30"/>
      <w:szCs w:val="30"/>
      <w:u w:val="none"/>
      <w:shd w:val="clear" w:color="auto" w:fill="FFFFFF"/>
    </w:rPr>
  </w:style>
  <w:style w:type="character" w:customStyle="1" w:styleId="Bodytext211pt">
    <w:name w:val="Body text (2) + 11 pt"/>
    <w:uiPriority w:val="99"/>
    <w:rsid w:val="00DD23AB"/>
    <w:rPr>
      <w:rFonts w:ascii="Arial Unicode MS" w:eastAsia="Arial Unicode MS" w:hAnsi="Sylfaen" w:cs="Arial Unicode MS"/>
      <w:spacing w:val="20"/>
      <w:sz w:val="22"/>
      <w:szCs w:val="22"/>
      <w:u w:val="none"/>
      <w:shd w:val="clear" w:color="auto" w:fill="FFFFFF"/>
    </w:rPr>
  </w:style>
  <w:style w:type="character" w:customStyle="1" w:styleId="Footnote2">
    <w:name w:val="Footnote (2)_"/>
    <w:link w:val="Footnote21"/>
    <w:uiPriority w:val="99"/>
    <w:rsid w:val="00DD23AB"/>
    <w:rPr>
      <w:rFonts w:ascii="Arial Unicode MS" w:eastAsia="Arial Unicode MS" w:cs="Arial Unicode MS"/>
      <w:shd w:val="clear" w:color="auto" w:fill="FFFFFF"/>
    </w:rPr>
  </w:style>
  <w:style w:type="paragraph" w:customStyle="1" w:styleId="Footnote21">
    <w:name w:val="Footnote (2)1"/>
    <w:basedOn w:val="Normal"/>
    <w:link w:val="Footnote2"/>
    <w:uiPriority w:val="99"/>
    <w:rsid w:val="00DD23AB"/>
    <w:pPr>
      <w:widowControl w:val="0"/>
      <w:shd w:val="clear" w:color="auto" w:fill="FFFFFF"/>
      <w:spacing w:line="240" w:lineRule="atLeast"/>
      <w:ind w:firstLine="36"/>
      <w:jc w:val="both"/>
    </w:pPr>
    <w:rPr>
      <w:rFonts w:ascii="Arial Unicode MS" w:eastAsia="Arial Unicode MS" w:hAnsi="Times New Roman"/>
      <w:sz w:val="20"/>
      <w:szCs w:val="20"/>
    </w:rPr>
  </w:style>
  <w:style w:type="character" w:customStyle="1" w:styleId="Footnote20">
    <w:name w:val="Footnote (2)"/>
    <w:uiPriority w:val="99"/>
    <w:rsid w:val="00DD23AB"/>
    <w:rPr>
      <w:rFonts w:ascii="Arial Unicode MS" w:eastAsia="Arial Unicode MS" w:cs="Arial Unicode MS"/>
      <w:color w:val="78AAC6"/>
      <w:u w:val="single"/>
      <w:shd w:val="clear" w:color="auto" w:fill="FFFFFF"/>
    </w:rPr>
  </w:style>
  <w:style w:type="character" w:customStyle="1" w:styleId="Footnote22">
    <w:name w:val="Footnote (2)2"/>
    <w:uiPriority w:val="99"/>
    <w:rsid w:val="00DD23AB"/>
    <w:rPr>
      <w:rFonts w:ascii="Arial Unicode MS" w:eastAsia="Arial Unicode MS" w:cs="Arial Unicode MS"/>
      <w:color w:val="78AAC6"/>
      <w:shd w:val="clear" w:color="auto" w:fill="FFFFFF"/>
    </w:rPr>
  </w:style>
  <w:style w:type="character" w:customStyle="1" w:styleId="Bodytext34pt1">
    <w:name w:val="Body text (3) + 4 pt1"/>
    <w:aliases w:val="Not Bold1"/>
    <w:uiPriority w:val="99"/>
    <w:rsid w:val="00DD23AB"/>
    <w:rPr>
      <w:rFonts w:ascii="Sylfaen" w:eastAsia="Arial Unicode MS" w:hAnsi="Sylfaen" w:cs="Sylfaen"/>
      <w:b/>
      <w:bCs/>
      <w:sz w:val="8"/>
      <w:szCs w:val="8"/>
      <w:u w:val="none"/>
      <w:shd w:val="clear" w:color="auto" w:fill="FFFFFF"/>
    </w:rPr>
  </w:style>
  <w:style w:type="paragraph" w:customStyle="1" w:styleId="Bodytext210">
    <w:name w:val="Body text (2)1"/>
    <w:basedOn w:val="Normal"/>
    <w:uiPriority w:val="99"/>
    <w:rsid w:val="00DD23AB"/>
    <w:pPr>
      <w:widowControl w:val="0"/>
      <w:shd w:val="clear" w:color="auto" w:fill="FFFFFF"/>
      <w:spacing w:line="446" w:lineRule="exact"/>
      <w:ind w:hanging="361"/>
    </w:pPr>
    <w:rPr>
      <w:rFonts w:ascii="Arial Unicode MS" w:eastAsia="Arial Unicode MS" w:hAnsi="Times New Roman" w:cs="Arial Unicode MS"/>
      <w:sz w:val="30"/>
      <w:szCs w:val="30"/>
      <w:lang w:val="hy-AM"/>
    </w:rPr>
  </w:style>
  <w:style w:type="character" w:customStyle="1" w:styleId="Bodytext23">
    <w:name w:val="Body text (2)3"/>
    <w:uiPriority w:val="99"/>
    <w:rsid w:val="00DD23AB"/>
    <w:rPr>
      <w:rFonts w:ascii="Arial Unicode MS" w:eastAsia="Arial Unicode MS" w:hAnsi="Sylfaen" w:cs="Arial Unicode MS"/>
      <w:color w:val="6B6B6B"/>
      <w:spacing w:val="20"/>
      <w:sz w:val="30"/>
      <w:szCs w:val="30"/>
      <w:u w:val="none"/>
      <w:shd w:val="clear" w:color="auto" w:fill="FFFFFF"/>
    </w:rPr>
  </w:style>
  <w:style w:type="character" w:customStyle="1" w:styleId="Bodytext220">
    <w:name w:val="Body text (2)2"/>
    <w:uiPriority w:val="99"/>
    <w:rsid w:val="00DD23AB"/>
    <w:rPr>
      <w:rFonts w:ascii="Arial Unicode MS" w:eastAsia="Arial Unicode MS" w:hAnsi="Sylfaen" w:cs="Arial Unicode MS"/>
      <w:color w:val="464646"/>
      <w:spacing w:val="20"/>
      <w:sz w:val="30"/>
      <w:szCs w:val="30"/>
      <w:u w:val="none"/>
      <w:shd w:val="clear" w:color="auto" w:fill="FFFFFF"/>
    </w:rPr>
  </w:style>
  <w:style w:type="character" w:customStyle="1" w:styleId="HTMLPreformattedChar1">
    <w:name w:val="HTML Preformatted Char1"/>
    <w:uiPriority w:val="99"/>
    <w:semiHidden/>
    <w:rsid w:val="00DD23AB"/>
    <w:rPr>
      <w:rFonts w:ascii="Consolas" w:hAnsi="Consolas" w:cs="Consolas"/>
      <w:sz w:val="20"/>
      <w:szCs w:val="20"/>
    </w:rPr>
  </w:style>
  <w:style w:type="character" w:customStyle="1" w:styleId="FontStyle32">
    <w:name w:val="Font Style32"/>
    <w:uiPriority w:val="99"/>
    <w:rsid w:val="00DD23AB"/>
    <w:rPr>
      <w:rFonts w:ascii="Tahoma" w:hAnsi="Tahoma" w:cs="Tahoma"/>
      <w:sz w:val="20"/>
      <w:szCs w:val="20"/>
    </w:rPr>
  </w:style>
  <w:style w:type="character" w:customStyle="1" w:styleId="Bodytext42">
    <w:name w:val="Body text (4)2"/>
    <w:uiPriority w:val="99"/>
    <w:rsid w:val="00DD23AB"/>
    <w:rPr>
      <w:rFonts w:ascii="Sylfaen" w:eastAsia="Arial Unicode MS" w:hAnsi="Sylfaen" w:cs="Sylfaen"/>
      <w:i/>
      <w:iCs/>
      <w:color w:val="43476D"/>
      <w:spacing w:val="20"/>
      <w:w w:val="80"/>
      <w:sz w:val="24"/>
      <w:szCs w:val="24"/>
      <w:u w:val="none"/>
      <w:shd w:val="clear" w:color="auto" w:fill="FFFFFF"/>
    </w:rPr>
  </w:style>
  <w:style w:type="paragraph" w:customStyle="1" w:styleId="Bodytext41">
    <w:name w:val="Body text (4)1"/>
    <w:basedOn w:val="Normal"/>
    <w:uiPriority w:val="99"/>
    <w:rsid w:val="00DD23AB"/>
    <w:pPr>
      <w:widowControl w:val="0"/>
      <w:shd w:val="clear" w:color="auto" w:fill="FFFFFF"/>
      <w:spacing w:line="641" w:lineRule="exact"/>
      <w:ind w:firstLine="37"/>
    </w:pPr>
    <w:rPr>
      <w:rFonts w:ascii="Sylfaen" w:hAnsi="Sylfaen" w:cs="Sylfaen"/>
      <w:spacing w:val="20"/>
      <w:w w:val="80"/>
      <w:lang w:val="hy-AM"/>
    </w:rPr>
  </w:style>
  <w:style w:type="paragraph" w:customStyle="1" w:styleId="Body">
    <w:name w:val="Body"/>
    <w:uiPriority w:val="99"/>
    <w:rsid w:val="00DD23AB"/>
    <w:pPr>
      <w:pBdr>
        <w:top w:val="nil"/>
        <w:left w:val="nil"/>
        <w:bottom w:val="nil"/>
        <w:right w:val="nil"/>
        <w:between w:val="nil"/>
        <w:bar w:val="nil"/>
      </w:pBdr>
    </w:pPr>
    <w:rPr>
      <w:rFonts w:ascii="Cambria" w:eastAsia="Cambria" w:hAnsi="Cambria" w:cs="Cambria"/>
      <w:color w:val="000000"/>
      <w:sz w:val="24"/>
      <w:szCs w:val="24"/>
      <w:u w:color="000000"/>
      <w:bdr w:val="nil"/>
    </w:rPr>
  </w:style>
  <w:style w:type="paragraph" w:styleId="Quote">
    <w:name w:val="Quote"/>
    <w:basedOn w:val="Normal"/>
    <w:next w:val="Normal"/>
    <w:link w:val="QuoteChar"/>
    <w:uiPriority w:val="99"/>
    <w:qFormat/>
    <w:rsid w:val="00DD23AB"/>
    <w:pPr>
      <w:spacing w:before="200" w:line="276" w:lineRule="auto"/>
      <w:ind w:left="360" w:right="360"/>
    </w:pPr>
    <w:rPr>
      <w:rFonts w:ascii="Calibri" w:eastAsia="Calibri" w:hAnsi="Calibri"/>
      <w:i/>
      <w:iCs/>
      <w:sz w:val="22"/>
      <w:szCs w:val="22"/>
      <w:lang w:val="hy-AM"/>
    </w:rPr>
  </w:style>
  <w:style w:type="character" w:customStyle="1" w:styleId="QuoteChar">
    <w:name w:val="Quote Char"/>
    <w:link w:val="Quote"/>
    <w:uiPriority w:val="99"/>
    <w:rsid w:val="00DD23AB"/>
    <w:rPr>
      <w:rFonts w:ascii="Calibri" w:eastAsia="Calibri" w:hAnsi="Calibri"/>
      <w:i/>
      <w:iCs/>
      <w:sz w:val="22"/>
      <w:szCs w:val="22"/>
      <w:lang w:val="hy-AM"/>
    </w:rPr>
  </w:style>
  <w:style w:type="character" w:styleId="SubtleEmphasis">
    <w:name w:val="Subtle Emphasis"/>
    <w:uiPriority w:val="99"/>
    <w:qFormat/>
    <w:rsid w:val="00DD23AB"/>
    <w:rPr>
      <w:i/>
      <w:iCs/>
    </w:rPr>
  </w:style>
  <w:style w:type="character" w:styleId="IntenseEmphasis">
    <w:name w:val="Intense Emphasis"/>
    <w:uiPriority w:val="99"/>
    <w:qFormat/>
    <w:rsid w:val="00DD23AB"/>
    <w:rPr>
      <w:b/>
      <w:bCs/>
    </w:rPr>
  </w:style>
  <w:style w:type="character" w:styleId="SubtleReference">
    <w:name w:val="Subtle Reference"/>
    <w:uiPriority w:val="99"/>
    <w:qFormat/>
    <w:rsid w:val="00DD23AB"/>
    <w:rPr>
      <w:smallCaps/>
    </w:rPr>
  </w:style>
  <w:style w:type="character" w:styleId="IntenseReference">
    <w:name w:val="Intense Reference"/>
    <w:uiPriority w:val="99"/>
    <w:qFormat/>
    <w:rsid w:val="00DD23AB"/>
    <w:rPr>
      <w:smallCaps/>
      <w:spacing w:val="5"/>
      <w:u w:val="single"/>
    </w:rPr>
  </w:style>
  <w:style w:type="character" w:styleId="BookTitle">
    <w:name w:val="Book Title"/>
    <w:uiPriority w:val="99"/>
    <w:qFormat/>
    <w:rsid w:val="00DD23AB"/>
    <w:rPr>
      <w:i/>
      <w:iCs/>
      <w:smallCaps/>
      <w:spacing w:val="5"/>
    </w:rPr>
  </w:style>
  <w:style w:type="character" w:customStyle="1" w:styleId="Normal1">
    <w:name w:val="Normal1"/>
    <w:uiPriority w:val="99"/>
    <w:rsid w:val="00DD23AB"/>
    <w:rPr>
      <w:rFonts w:ascii="Arial" w:hAnsi="Arial" w:cs="Arial" w:hint="default"/>
      <w:sz w:val="24"/>
    </w:rPr>
  </w:style>
  <w:style w:type="numbering" w:customStyle="1" w:styleId="NoList1">
    <w:name w:val="No List1"/>
    <w:next w:val="NoList"/>
    <w:semiHidden/>
    <w:rsid w:val="00DD23AB"/>
  </w:style>
  <w:style w:type="table" w:styleId="MediumShading1-Accent5">
    <w:name w:val="Medium Shading 1 Accent 5"/>
    <w:basedOn w:val="TableNormal"/>
    <w:uiPriority w:val="99"/>
    <w:rsid w:val="00DD23AB"/>
    <w:rPr>
      <w:rFonts w:ascii="Calibri" w:eastAsia="Calibri" w:hAnsi="Calibri"/>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35">
    <w:name w:val="Без интервала3"/>
    <w:uiPriority w:val="99"/>
    <w:qFormat/>
    <w:rsid w:val="00DD23AB"/>
    <w:rPr>
      <w:rFonts w:ascii="Calibri" w:hAnsi="Calibri" w:cs="Calibri"/>
      <w:sz w:val="22"/>
      <w:szCs w:val="22"/>
    </w:rPr>
  </w:style>
  <w:style w:type="character" w:customStyle="1" w:styleId="spellingerror">
    <w:name w:val="spellingerror"/>
    <w:uiPriority w:val="99"/>
    <w:rsid w:val="00DD23AB"/>
  </w:style>
  <w:style w:type="character" w:customStyle="1" w:styleId="s2">
    <w:name w:val="s2"/>
    <w:uiPriority w:val="99"/>
    <w:rsid w:val="00DD23AB"/>
    <w:rPr>
      <w:rFonts w:cs="Times New Roman"/>
    </w:rPr>
  </w:style>
  <w:style w:type="character" w:customStyle="1" w:styleId="s4">
    <w:name w:val="s4"/>
    <w:uiPriority w:val="99"/>
    <w:rsid w:val="00DD23AB"/>
  </w:style>
  <w:style w:type="paragraph" w:customStyle="1" w:styleId="p12">
    <w:name w:val="p12"/>
    <w:basedOn w:val="Normal"/>
    <w:uiPriority w:val="99"/>
    <w:rsid w:val="00DD23AB"/>
    <w:pPr>
      <w:spacing w:before="100" w:beforeAutospacing="1" w:after="100" w:afterAutospacing="1"/>
    </w:pPr>
    <w:rPr>
      <w:rFonts w:ascii="Times New Roman" w:hAnsi="Times New Roman"/>
    </w:rPr>
  </w:style>
  <w:style w:type="paragraph" w:customStyle="1" w:styleId="5">
    <w:name w:val="Основной текст5"/>
    <w:basedOn w:val="Normal"/>
    <w:uiPriority w:val="99"/>
    <w:rsid w:val="00DD23AB"/>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character" w:customStyle="1" w:styleId="0pt">
    <w:name w:val="Основной текст + Интервал 0 pt"/>
    <w:uiPriority w:val="99"/>
    <w:rsid w:val="00DD23AB"/>
    <w:rPr>
      <w:rFonts w:ascii="Arial Unicode MS" w:eastAsia="Arial Unicode MS" w:hAnsi="Arial Unicode MS" w:cs="Arial Unicode MS"/>
      <w:b w:val="0"/>
      <w:bCs w:val="0"/>
      <w:i w:val="0"/>
      <w:iCs w:val="0"/>
      <w:smallCaps w:val="0"/>
      <w:strike w:val="0"/>
      <w:color w:val="000000"/>
      <w:spacing w:val="3"/>
      <w:w w:val="100"/>
      <w:position w:val="0"/>
      <w:sz w:val="26"/>
      <w:szCs w:val="26"/>
      <w:u w:val="none"/>
      <w:shd w:val="clear" w:color="auto" w:fill="FFFFFF"/>
      <w:lang w:val="hy-AM"/>
    </w:rPr>
  </w:style>
  <w:style w:type="character" w:customStyle="1" w:styleId="Impact115pt0pt">
    <w:name w:val="Основной текст + Impact.11.5 pt.Курсив.Интервал 0 pt"/>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
    <w:name w:val="Основной текст + 15 pt.Полужирный.Интервал 0 pt"/>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
    <w:name w:val="Основной текст + 11 pt.Полужирный.Интервал 0 pt"/>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table" w:styleId="LightShading-Accent5">
    <w:name w:val="Light Shading Accent 5"/>
    <w:basedOn w:val="TableNormal"/>
    <w:uiPriority w:val="99"/>
    <w:rsid w:val="00DD23AB"/>
    <w:rPr>
      <w:rFonts w:ascii="Calibri" w:eastAsia="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5">
    <w:name w:val="Light Grid Accent 5"/>
    <w:basedOn w:val="TableNormal"/>
    <w:uiPriority w:val="99"/>
    <w:rsid w:val="00DD23AB"/>
    <w:rPr>
      <w:rFonts w:ascii="Calibri" w:eastAsia="Calibri" w:hAnsi="Calibri"/>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1">
    <w:name w:val="Colorful Shading Accent 1"/>
    <w:basedOn w:val="TableNormal"/>
    <w:uiPriority w:val="99"/>
    <w:rsid w:val="00DD23AB"/>
    <w:rPr>
      <w:rFonts w:ascii="Calibri" w:eastAsia="Calibri" w:hAnsi="Calibri"/>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LightShading-Accent11">
    <w:name w:val="Light Shading - Accent 11"/>
    <w:basedOn w:val="TableNormal"/>
    <w:uiPriority w:val="99"/>
    <w:rsid w:val="00DD23AB"/>
    <w:rPr>
      <w:rFonts w:ascii="Calibri" w:eastAsia="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8">
    <w:name w:val="Заголовок №2_"/>
    <w:link w:val="29"/>
    <w:uiPriority w:val="99"/>
    <w:rsid w:val="00DD23AB"/>
    <w:rPr>
      <w:rFonts w:ascii="Arial Unicode MS" w:eastAsia="Arial Unicode MS" w:hAnsi="Arial Unicode MS" w:cs="Arial Unicode MS"/>
      <w:spacing w:val="3"/>
      <w:sz w:val="33"/>
      <w:szCs w:val="33"/>
      <w:shd w:val="clear" w:color="auto" w:fill="FFFFFF"/>
    </w:rPr>
  </w:style>
  <w:style w:type="paragraph" w:customStyle="1" w:styleId="29">
    <w:name w:val="Заголовок №2"/>
    <w:basedOn w:val="Normal"/>
    <w:link w:val="28"/>
    <w:uiPriority w:val="99"/>
    <w:rsid w:val="00DD23AB"/>
    <w:pPr>
      <w:widowControl w:val="0"/>
      <w:shd w:val="clear" w:color="auto" w:fill="FFFFFF"/>
      <w:spacing w:before="300" w:after="120" w:line="566" w:lineRule="exact"/>
      <w:jc w:val="both"/>
      <w:outlineLvl w:val="1"/>
    </w:pPr>
    <w:rPr>
      <w:rFonts w:ascii="Arial Unicode MS" w:eastAsia="Arial Unicode MS" w:hAnsi="Arial Unicode MS"/>
      <w:spacing w:val="3"/>
      <w:sz w:val="33"/>
      <w:szCs w:val="33"/>
    </w:rPr>
  </w:style>
  <w:style w:type="paragraph" w:customStyle="1" w:styleId="CharCharCharCharCharCharCharCharCharChar3">
    <w:name w:val="Char Char Char Char Char Char Char Char Char Char3"/>
    <w:basedOn w:val="Normal"/>
    <w:uiPriority w:val="99"/>
    <w:rsid w:val="00DD23AB"/>
    <w:pPr>
      <w:spacing w:after="160" w:line="240" w:lineRule="exact"/>
    </w:pPr>
    <w:rPr>
      <w:rFonts w:ascii="Arial" w:hAnsi="Arial" w:cs="Arial"/>
      <w:sz w:val="20"/>
      <w:szCs w:val="20"/>
    </w:rPr>
  </w:style>
  <w:style w:type="paragraph" w:customStyle="1" w:styleId="CharCharCharCharCharCharCharCharCharCharCharCharCharCharChar3">
    <w:name w:val="Char Char Char Char Знак Char Знак Char Char Char Char Char Char Char Char Char Char3"/>
    <w:basedOn w:val="Normal"/>
    <w:uiPriority w:val="99"/>
    <w:rsid w:val="00DD23AB"/>
    <w:pPr>
      <w:tabs>
        <w:tab w:val="left" w:pos="709"/>
      </w:tabs>
    </w:pPr>
    <w:rPr>
      <w:rFonts w:ascii="Tahoma" w:hAnsi="Tahoma"/>
      <w:lang w:val="pl-PL" w:eastAsia="pl-PL"/>
    </w:rPr>
  </w:style>
  <w:style w:type="paragraph" w:customStyle="1" w:styleId="CharCharCharCharChar3">
    <w:name w:val="Char Char Char Char Char3"/>
    <w:basedOn w:val="Normal"/>
    <w:uiPriority w:val="99"/>
    <w:rsid w:val="00DD23AB"/>
    <w:pPr>
      <w:spacing w:after="160" w:line="240" w:lineRule="exact"/>
    </w:pPr>
    <w:rPr>
      <w:rFonts w:ascii="Arial" w:hAnsi="Arial" w:cs="Arial"/>
      <w:sz w:val="20"/>
      <w:szCs w:val="20"/>
    </w:rPr>
  </w:style>
  <w:style w:type="paragraph" w:customStyle="1" w:styleId="ZchnZchn13">
    <w:name w:val="Zchn Zchn13"/>
    <w:basedOn w:val="Normal"/>
    <w:uiPriority w:val="99"/>
    <w:rsid w:val="00DD23AB"/>
    <w:pPr>
      <w:spacing w:after="160" w:line="240" w:lineRule="exact"/>
    </w:pPr>
    <w:rPr>
      <w:rFonts w:ascii="Verdana" w:hAnsi="Verdana"/>
      <w:sz w:val="20"/>
      <w:szCs w:val="20"/>
      <w:lang w:val="en-GB"/>
    </w:rPr>
  </w:style>
  <w:style w:type="paragraph" w:customStyle="1" w:styleId="Znak3">
    <w:name w:val="Znak3"/>
    <w:basedOn w:val="Normal"/>
    <w:uiPriority w:val="99"/>
    <w:rsid w:val="00DD23AB"/>
    <w:pPr>
      <w:tabs>
        <w:tab w:val="left" w:pos="709"/>
      </w:tabs>
    </w:pPr>
    <w:rPr>
      <w:rFonts w:ascii="Tahoma" w:hAnsi="Tahoma"/>
      <w:lang w:val="pl-PL" w:eastAsia="pl-PL"/>
    </w:rPr>
  </w:style>
  <w:style w:type="paragraph" w:customStyle="1" w:styleId="50">
    <w:name w:val="Знак Знак5"/>
    <w:basedOn w:val="Normal"/>
    <w:uiPriority w:val="99"/>
    <w:rsid w:val="00DD23AB"/>
    <w:pPr>
      <w:spacing w:after="160" w:line="240" w:lineRule="exact"/>
    </w:pPr>
    <w:rPr>
      <w:rFonts w:ascii="Arial" w:hAnsi="Arial" w:cs="Arial"/>
      <w:sz w:val="20"/>
      <w:szCs w:val="20"/>
      <w:lang w:val="en-GB"/>
    </w:rPr>
  </w:style>
  <w:style w:type="paragraph" w:customStyle="1" w:styleId="Char13">
    <w:name w:val="Char13"/>
    <w:basedOn w:val="Normal"/>
    <w:next w:val="Normal"/>
    <w:uiPriority w:val="99"/>
    <w:rsid w:val="00DD23AB"/>
    <w:pPr>
      <w:spacing w:after="160" w:line="240" w:lineRule="exact"/>
    </w:pPr>
    <w:rPr>
      <w:rFonts w:ascii="Tahoma" w:hAnsi="Tahoma"/>
      <w:szCs w:val="20"/>
    </w:rPr>
  </w:style>
  <w:style w:type="paragraph" w:customStyle="1" w:styleId="Char3CharCharChar3">
    <w:name w:val="Char3 Char Char Char3"/>
    <w:basedOn w:val="Normal"/>
    <w:next w:val="Normal"/>
    <w:uiPriority w:val="99"/>
    <w:semiHidden/>
    <w:rsid w:val="00DD23AB"/>
    <w:pPr>
      <w:spacing w:after="160" w:line="240" w:lineRule="exact"/>
    </w:pPr>
    <w:rPr>
      <w:rFonts w:ascii="Arial" w:hAnsi="Arial" w:cs="Arial"/>
      <w:sz w:val="20"/>
      <w:szCs w:val="20"/>
      <w:lang w:val="en-GB"/>
    </w:rPr>
  </w:style>
  <w:style w:type="paragraph" w:customStyle="1" w:styleId="CharChar1CharCharChar1Char3">
    <w:name w:val="Char Char1 Char Char Char1 Char3"/>
    <w:basedOn w:val="Normal"/>
    <w:autoRedefine/>
    <w:uiPriority w:val="99"/>
    <w:rsid w:val="00DD23AB"/>
    <w:rPr>
      <w:rFonts w:ascii="Times New Roman" w:eastAsia="SimSun" w:hAnsi="Times New Roman"/>
      <w:sz w:val="20"/>
      <w:szCs w:val="20"/>
      <w:lang w:eastAsia="ru-RU"/>
    </w:rPr>
  </w:style>
  <w:style w:type="character" w:customStyle="1" w:styleId="Char7">
    <w:name w:val="Char7"/>
    <w:uiPriority w:val="99"/>
    <w:rsid w:val="00DD23AB"/>
    <w:rPr>
      <w:rFonts w:ascii="Times Armenian" w:hAnsi="Times Armenian"/>
      <w:sz w:val="22"/>
      <w:lang w:val="en-GB" w:eastAsia="en-US" w:bidi="ar-SA"/>
    </w:rPr>
  </w:style>
  <w:style w:type="paragraph" w:customStyle="1" w:styleId="CharCharChar3">
    <w:name w:val="Char Char Char Знак3"/>
    <w:basedOn w:val="Normal"/>
    <w:next w:val="Normal"/>
    <w:uiPriority w:val="99"/>
    <w:rsid w:val="00DD23AB"/>
    <w:pPr>
      <w:spacing w:after="160" w:line="240" w:lineRule="exact"/>
    </w:pPr>
    <w:rPr>
      <w:rFonts w:ascii="Tahoma" w:hAnsi="Tahoma"/>
      <w:szCs w:val="20"/>
    </w:rPr>
  </w:style>
  <w:style w:type="paragraph" w:customStyle="1" w:styleId="CharCharChar1CharCharCharCharCharCharCharCharChar1Char3">
    <w:name w:val="Char Char Char1 Char Char Char Char Char Char Char Char Char1 Char3"/>
    <w:basedOn w:val="Normal"/>
    <w:uiPriority w:val="99"/>
    <w:rsid w:val="00DD23AB"/>
    <w:pPr>
      <w:spacing w:after="160" w:line="240" w:lineRule="exact"/>
    </w:pPr>
    <w:rPr>
      <w:rFonts w:ascii="Arial" w:hAnsi="Arial" w:cs="Arial"/>
      <w:sz w:val="20"/>
      <w:szCs w:val="20"/>
    </w:rPr>
  </w:style>
  <w:style w:type="paragraph" w:customStyle="1" w:styleId="130">
    <w:name w:val="Знак Знак13"/>
    <w:basedOn w:val="Normal"/>
    <w:uiPriority w:val="99"/>
    <w:rsid w:val="00DD23AB"/>
    <w:pPr>
      <w:spacing w:after="160" w:line="240" w:lineRule="exact"/>
    </w:pPr>
    <w:rPr>
      <w:rFonts w:ascii="Arial" w:hAnsi="Arial" w:cs="Arial"/>
      <w:sz w:val="20"/>
      <w:szCs w:val="20"/>
    </w:rPr>
  </w:style>
  <w:style w:type="paragraph" w:customStyle="1" w:styleId="BodyText24">
    <w:name w:val="Body Text2"/>
    <w:basedOn w:val="Default"/>
    <w:next w:val="Default"/>
    <w:uiPriority w:val="99"/>
    <w:rsid w:val="00DD23AB"/>
    <w:rPr>
      <w:rFonts w:ascii="Sylfaen" w:hAnsi="Sylfaen"/>
      <w:color w:val="auto"/>
    </w:rPr>
  </w:style>
  <w:style w:type="paragraph" w:customStyle="1" w:styleId="230">
    <w:name w:val="Знак Знак23"/>
    <w:basedOn w:val="Normal"/>
    <w:uiPriority w:val="99"/>
    <w:rsid w:val="00DD23AB"/>
    <w:pPr>
      <w:spacing w:after="160" w:line="240" w:lineRule="exact"/>
    </w:pPr>
    <w:rPr>
      <w:rFonts w:ascii="Arial" w:hAnsi="Arial" w:cs="Arial"/>
      <w:sz w:val="20"/>
      <w:szCs w:val="20"/>
    </w:rPr>
  </w:style>
  <w:style w:type="paragraph" w:customStyle="1" w:styleId="CharCharChar30">
    <w:name w:val="Char Char Char Знак Знак3"/>
    <w:basedOn w:val="Normal"/>
    <w:uiPriority w:val="99"/>
    <w:rsid w:val="00DD23AB"/>
    <w:pPr>
      <w:spacing w:after="160" w:line="240" w:lineRule="exact"/>
    </w:pPr>
    <w:rPr>
      <w:rFonts w:ascii="Arial" w:hAnsi="Arial" w:cs="Arial"/>
      <w:sz w:val="20"/>
      <w:szCs w:val="20"/>
    </w:rPr>
  </w:style>
  <w:style w:type="paragraph" w:customStyle="1" w:styleId="CharCharCharCharChar30">
    <w:name w:val="Char Char Char Char Char Знак Знак3"/>
    <w:basedOn w:val="Normal"/>
    <w:uiPriority w:val="99"/>
    <w:rsid w:val="00DD23AB"/>
    <w:pPr>
      <w:spacing w:after="160" w:line="240" w:lineRule="exact"/>
    </w:pPr>
    <w:rPr>
      <w:rFonts w:ascii="Arial" w:hAnsi="Arial" w:cs="Arial"/>
      <w:sz w:val="20"/>
      <w:szCs w:val="20"/>
    </w:rPr>
  </w:style>
  <w:style w:type="character" w:customStyle="1" w:styleId="CharChar63">
    <w:name w:val="Char Char63"/>
    <w:uiPriority w:val="99"/>
    <w:rsid w:val="00DD23AB"/>
    <w:rPr>
      <w:rFonts w:ascii="Times Armenian" w:hAnsi="Times Armenian" w:cs="Arial"/>
      <w:b/>
      <w:bCs/>
      <w:i/>
      <w:noProof/>
      <w:sz w:val="26"/>
      <w:szCs w:val="26"/>
      <w:u w:val="single"/>
      <w:lang w:val="hy-AM" w:eastAsia="en-US" w:bidi="ar-SA"/>
    </w:rPr>
  </w:style>
  <w:style w:type="character" w:customStyle="1" w:styleId="CharChar53">
    <w:name w:val="Char Char53"/>
    <w:uiPriority w:val="99"/>
    <w:rsid w:val="00DD23AB"/>
    <w:rPr>
      <w:rFonts w:ascii="Times Armenian" w:hAnsi="Times Armenian"/>
      <w:noProof/>
      <w:sz w:val="24"/>
      <w:szCs w:val="24"/>
      <w:lang w:val="hy-AM" w:eastAsia="en-US" w:bidi="ar-SA"/>
    </w:rPr>
  </w:style>
  <w:style w:type="character" w:customStyle="1" w:styleId="CharChar43">
    <w:name w:val="Char Char43"/>
    <w:uiPriority w:val="99"/>
    <w:rsid w:val="00DD23AB"/>
    <w:rPr>
      <w:noProof/>
      <w:lang w:val="hy-AM" w:eastAsia="en-US" w:bidi="ar-SA"/>
    </w:rPr>
  </w:style>
  <w:style w:type="character" w:customStyle="1" w:styleId="CharChar182">
    <w:name w:val="Char Char182"/>
    <w:uiPriority w:val="99"/>
    <w:rsid w:val="00DD23AB"/>
    <w:rPr>
      <w:rFonts w:ascii="Times Armenian" w:eastAsia="Times New Roman" w:hAnsi="Times Armenian" w:cs="Times New Roman"/>
      <w:b/>
      <w:i/>
      <w:noProof/>
      <w:sz w:val="28"/>
      <w:szCs w:val="20"/>
      <w:lang w:val="hy-AM"/>
    </w:rPr>
  </w:style>
  <w:style w:type="character" w:customStyle="1" w:styleId="CharChar132">
    <w:name w:val="Char Char132"/>
    <w:uiPriority w:val="99"/>
    <w:semiHidden/>
    <w:rsid w:val="00DD23AB"/>
    <w:rPr>
      <w:rFonts w:ascii="Times New Roman" w:eastAsia="Times New Roman" w:hAnsi="Times New Roman" w:cs="Times New Roman"/>
      <w:noProof/>
      <w:sz w:val="20"/>
      <w:szCs w:val="20"/>
      <w:lang w:val="hy-AM"/>
    </w:rPr>
  </w:style>
  <w:style w:type="character" w:customStyle="1" w:styleId="CharChar122">
    <w:name w:val="Char Char122"/>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3">
    <w:name w:val="Char Char Char Char3"/>
    <w:basedOn w:val="Normal"/>
    <w:uiPriority w:val="99"/>
    <w:rsid w:val="00DD23AB"/>
    <w:pPr>
      <w:spacing w:after="160" w:line="240" w:lineRule="exact"/>
    </w:pPr>
    <w:rPr>
      <w:rFonts w:ascii="Arial" w:hAnsi="Arial" w:cs="Arial"/>
      <w:sz w:val="20"/>
      <w:szCs w:val="20"/>
    </w:rPr>
  </w:style>
  <w:style w:type="character" w:customStyle="1" w:styleId="CharChar232">
    <w:name w:val="Char Char232"/>
    <w:uiPriority w:val="99"/>
    <w:rsid w:val="00DD23AB"/>
    <w:rPr>
      <w:rFonts w:ascii="Times Armenian" w:eastAsia="Times New Roman" w:hAnsi="Times Armenian" w:cs="Times New Roman"/>
      <w:noProof/>
      <w:sz w:val="24"/>
      <w:szCs w:val="24"/>
      <w:u w:val="single"/>
      <w:lang w:val="hy-AM"/>
    </w:rPr>
  </w:style>
  <w:style w:type="character" w:customStyle="1" w:styleId="CharChar242">
    <w:name w:val="Char Char242"/>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7">
    <w:name w:val="Char Char Char Char Char Char Char Char Char Char7"/>
    <w:basedOn w:val="Normal"/>
    <w:rsid w:val="00DD23AB"/>
    <w:pPr>
      <w:spacing w:after="160" w:line="240" w:lineRule="exact"/>
    </w:pPr>
    <w:rPr>
      <w:rFonts w:ascii="Arial" w:hAnsi="Arial" w:cs="Arial"/>
      <w:sz w:val="20"/>
      <w:szCs w:val="20"/>
    </w:rPr>
  </w:style>
  <w:style w:type="paragraph" w:customStyle="1" w:styleId="CharCharCharCharCharCharCharCharCharCharCharCharCharCharChar7">
    <w:name w:val="Char Char Char Char Знак Char Знак Char Char Char Char Char Char Char Char Char Char7"/>
    <w:basedOn w:val="Normal"/>
    <w:rsid w:val="00DD23AB"/>
    <w:pPr>
      <w:tabs>
        <w:tab w:val="left" w:pos="709"/>
      </w:tabs>
    </w:pPr>
    <w:rPr>
      <w:rFonts w:ascii="Tahoma" w:hAnsi="Tahoma"/>
      <w:lang w:val="pl-PL" w:eastAsia="pl-PL"/>
    </w:rPr>
  </w:style>
  <w:style w:type="paragraph" w:customStyle="1" w:styleId="CharCharCharCharChar7">
    <w:name w:val="Char Char Char Char Char7"/>
    <w:basedOn w:val="Normal"/>
    <w:rsid w:val="00DD23AB"/>
    <w:pPr>
      <w:spacing w:after="160" w:line="240" w:lineRule="exact"/>
    </w:pPr>
    <w:rPr>
      <w:rFonts w:ascii="Arial" w:hAnsi="Arial" w:cs="Arial"/>
      <w:sz w:val="20"/>
      <w:szCs w:val="20"/>
    </w:rPr>
  </w:style>
  <w:style w:type="paragraph" w:customStyle="1" w:styleId="ZchnZchn17">
    <w:name w:val="Zchn Zchn17"/>
    <w:basedOn w:val="Normal"/>
    <w:rsid w:val="00DD23AB"/>
    <w:pPr>
      <w:spacing w:after="160" w:line="240" w:lineRule="exact"/>
    </w:pPr>
    <w:rPr>
      <w:rFonts w:ascii="Verdana" w:hAnsi="Verdana"/>
      <w:sz w:val="20"/>
      <w:szCs w:val="20"/>
      <w:lang w:val="en-GB"/>
    </w:rPr>
  </w:style>
  <w:style w:type="paragraph" w:customStyle="1" w:styleId="Znak7">
    <w:name w:val="Znak7"/>
    <w:basedOn w:val="Normal"/>
    <w:rsid w:val="00DD23AB"/>
    <w:pPr>
      <w:tabs>
        <w:tab w:val="left" w:pos="709"/>
      </w:tabs>
    </w:pPr>
    <w:rPr>
      <w:rFonts w:ascii="Tahoma" w:hAnsi="Tahoma"/>
      <w:lang w:val="pl-PL" w:eastAsia="pl-PL"/>
    </w:rPr>
  </w:style>
  <w:style w:type="paragraph" w:customStyle="1" w:styleId="9">
    <w:name w:val="Знак Знак9"/>
    <w:basedOn w:val="Normal"/>
    <w:rsid w:val="00DD23AB"/>
    <w:pPr>
      <w:spacing w:after="160" w:line="240" w:lineRule="exact"/>
    </w:pPr>
    <w:rPr>
      <w:rFonts w:ascii="Arial" w:hAnsi="Arial" w:cs="Arial"/>
      <w:sz w:val="20"/>
      <w:szCs w:val="20"/>
      <w:lang w:val="en-GB"/>
    </w:rPr>
  </w:style>
  <w:style w:type="paragraph" w:customStyle="1" w:styleId="Char18">
    <w:name w:val="Char18"/>
    <w:basedOn w:val="Normal"/>
    <w:next w:val="Normal"/>
    <w:rsid w:val="00DD23AB"/>
    <w:pPr>
      <w:spacing w:after="160" w:line="240" w:lineRule="exact"/>
    </w:pPr>
    <w:rPr>
      <w:rFonts w:ascii="Tahoma" w:hAnsi="Tahoma"/>
      <w:szCs w:val="20"/>
    </w:rPr>
  </w:style>
  <w:style w:type="paragraph" w:customStyle="1" w:styleId="Char3CharCharChar7">
    <w:name w:val="Char3 Char Char Char7"/>
    <w:basedOn w:val="Normal"/>
    <w:next w:val="Normal"/>
    <w:semiHidden/>
    <w:rsid w:val="00DD23AB"/>
    <w:pPr>
      <w:spacing w:after="160" w:line="240" w:lineRule="exact"/>
    </w:pPr>
    <w:rPr>
      <w:rFonts w:ascii="Arial" w:hAnsi="Arial" w:cs="Arial"/>
      <w:sz w:val="20"/>
      <w:szCs w:val="20"/>
      <w:lang w:val="en-GB"/>
    </w:rPr>
  </w:style>
  <w:style w:type="paragraph" w:customStyle="1" w:styleId="CharChar1CharCharChar1Char7">
    <w:name w:val="Char Char1 Char Char Char1 Char7"/>
    <w:basedOn w:val="Normal"/>
    <w:autoRedefine/>
    <w:rsid w:val="00DD23AB"/>
    <w:rPr>
      <w:rFonts w:ascii="Times New Roman" w:eastAsia="SimSun" w:hAnsi="Times New Roman"/>
      <w:sz w:val="20"/>
      <w:szCs w:val="20"/>
      <w:lang w:eastAsia="ru-RU"/>
    </w:rPr>
  </w:style>
  <w:style w:type="character" w:customStyle="1" w:styleId="Char17">
    <w:name w:val="Char17"/>
    <w:rsid w:val="00DD23AB"/>
    <w:rPr>
      <w:rFonts w:ascii="Times Armenian" w:hAnsi="Times Armenian"/>
      <w:sz w:val="22"/>
      <w:lang w:val="en-GB" w:eastAsia="en-US" w:bidi="ar-SA"/>
    </w:rPr>
  </w:style>
  <w:style w:type="paragraph" w:customStyle="1" w:styleId="CharCharChar7">
    <w:name w:val="Char Char Char Знак7"/>
    <w:basedOn w:val="Normal"/>
    <w:next w:val="Normal"/>
    <w:rsid w:val="00DD23AB"/>
    <w:pPr>
      <w:spacing w:after="160" w:line="240" w:lineRule="exact"/>
    </w:pPr>
    <w:rPr>
      <w:rFonts w:ascii="Tahoma" w:hAnsi="Tahoma"/>
      <w:szCs w:val="20"/>
    </w:rPr>
  </w:style>
  <w:style w:type="paragraph" w:customStyle="1" w:styleId="CharCharChar1CharCharCharCharCharCharCharCharChar1Char7">
    <w:name w:val="Char Char Char1 Char Char Char Char Char Char Char Char Char1 Char7"/>
    <w:basedOn w:val="Normal"/>
    <w:rsid w:val="00DD23AB"/>
    <w:pPr>
      <w:spacing w:after="160" w:line="240" w:lineRule="exact"/>
    </w:pPr>
    <w:rPr>
      <w:rFonts w:ascii="Arial" w:hAnsi="Arial" w:cs="Arial"/>
      <w:sz w:val="20"/>
      <w:szCs w:val="20"/>
    </w:rPr>
  </w:style>
  <w:style w:type="paragraph" w:customStyle="1" w:styleId="170">
    <w:name w:val="Знак Знак17"/>
    <w:basedOn w:val="Normal"/>
    <w:rsid w:val="00DD23AB"/>
    <w:pPr>
      <w:spacing w:after="160" w:line="240" w:lineRule="exact"/>
    </w:pPr>
    <w:rPr>
      <w:rFonts w:ascii="Arial" w:hAnsi="Arial" w:cs="Arial"/>
      <w:sz w:val="20"/>
      <w:szCs w:val="20"/>
    </w:rPr>
  </w:style>
  <w:style w:type="paragraph" w:customStyle="1" w:styleId="BodyText43">
    <w:name w:val="Body Text4"/>
    <w:basedOn w:val="Default"/>
    <w:next w:val="Default"/>
    <w:uiPriority w:val="99"/>
    <w:rsid w:val="00DD23AB"/>
    <w:rPr>
      <w:rFonts w:ascii="Sylfaen" w:hAnsi="Sylfaen"/>
      <w:color w:val="auto"/>
    </w:rPr>
  </w:style>
  <w:style w:type="paragraph" w:customStyle="1" w:styleId="270">
    <w:name w:val="Знак Знак27"/>
    <w:basedOn w:val="Normal"/>
    <w:rsid w:val="00DD23AB"/>
    <w:pPr>
      <w:spacing w:after="160" w:line="240" w:lineRule="exact"/>
    </w:pPr>
    <w:rPr>
      <w:rFonts w:ascii="Arial" w:hAnsi="Arial" w:cs="Arial"/>
      <w:sz w:val="20"/>
      <w:szCs w:val="20"/>
    </w:rPr>
  </w:style>
  <w:style w:type="paragraph" w:customStyle="1" w:styleId="CharCharChar70">
    <w:name w:val="Char Char Char Знак Знак7"/>
    <w:basedOn w:val="Normal"/>
    <w:rsid w:val="00DD23AB"/>
    <w:pPr>
      <w:spacing w:after="160" w:line="240" w:lineRule="exact"/>
    </w:pPr>
    <w:rPr>
      <w:rFonts w:ascii="Arial" w:hAnsi="Arial" w:cs="Arial"/>
      <w:sz w:val="20"/>
      <w:szCs w:val="20"/>
    </w:rPr>
  </w:style>
  <w:style w:type="paragraph" w:customStyle="1" w:styleId="CharCharCharCharChar70">
    <w:name w:val="Char Char Char Char Char Знак Знак7"/>
    <w:basedOn w:val="Normal"/>
    <w:rsid w:val="00DD23AB"/>
    <w:pPr>
      <w:spacing w:after="160" w:line="240" w:lineRule="exact"/>
    </w:pPr>
    <w:rPr>
      <w:rFonts w:ascii="Arial" w:hAnsi="Arial" w:cs="Arial"/>
      <w:sz w:val="20"/>
      <w:szCs w:val="20"/>
    </w:rPr>
  </w:style>
  <w:style w:type="character" w:customStyle="1" w:styleId="CharChar67">
    <w:name w:val="Char Char67"/>
    <w:rsid w:val="00DD23AB"/>
    <w:rPr>
      <w:rFonts w:ascii="Times Armenian" w:hAnsi="Times Armenian" w:cs="Arial"/>
      <w:b/>
      <w:bCs/>
      <w:i/>
      <w:noProof/>
      <w:sz w:val="26"/>
      <w:szCs w:val="26"/>
      <w:u w:val="single"/>
      <w:lang w:val="hy-AM" w:eastAsia="en-US" w:bidi="ar-SA"/>
    </w:rPr>
  </w:style>
  <w:style w:type="character" w:customStyle="1" w:styleId="CharChar57">
    <w:name w:val="Char Char57"/>
    <w:rsid w:val="00DD23AB"/>
    <w:rPr>
      <w:rFonts w:ascii="Times Armenian" w:hAnsi="Times Armenian"/>
      <w:noProof/>
      <w:sz w:val="24"/>
      <w:szCs w:val="24"/>
      <w:lang w:val="hy-AM" w:eastAsia="en-US" w:bidi="ar-SA"/>
    </w:rPr>
  </w:style>
  <w:style w:type="character" w:customStyle="1" w:styleId="CharChar47">
    <w:name w:val="Char Char47"/>
    <w:rsid w:val="00DD23AB"/>
    <w:rPr>
      <w:noProof/>
      <w:lang w:val="hy-AM" w:eastAsia="en-US" w:bidi="ar-SA"/>
    </w:rPr>
  </w:style>
  <w:style w:type="character" w:customStyle="1" w:styleId="CharChar186">
    <w:name w:val="Char Char186"/>
    <w:rsid w:val="00DD23AB"/>
    <w:rPr>
      <w:rFonts w:ascii="Times Armenian" w:eastAsia="Times New Roman" w:hAnsi="Times Armenian" w:cs="Times New Roman"/>
      <w:b/>
      <w:i/>
      <w:noProof/>
      <w:sz w:val="28"/>
      <w:szCs w:val="20"/>
      <w:lang w:val="hy-AM"/>
    </w:rPr>
  </w:style>
  <w:style w:type="character" w:customStyle="1" w:styleId="CharChar136">
    <w:name w:val="Char Char136"/>
    <w:semiHidden/>
    <w:rsid w:val="00DD23AB"/>
    <w:rPr>
      <w:rFonts w:ascii="Times New Roman" w:eastAsia="Times New Roman" w:hAnsi="Times New Roman" w:cs="Times New Roman"/>
      <w:noProof/>
      <w:sz w:val="20"/>
      <w:szCs w:val="20"/>
      <w:lang w:val="hy-AM"/>
    </w:rPr>
  </w:style>
  <w:style w:type="character" w:customStyle="1" w:styleId="CharChar126">
    <w:name w:val="Char Char126"/>
    <w:semiHidden/>
    <w:locked/>
    <w:rsid w:val="00DD23AB"/>
    <w:rPr>
      <w:rFonts w:ascii="Times New Roman" w:eastAsia="Times New Roman" w:hAnsi="Times New Roman" w:cs="Times New Roman"/>
      <w:noProof/>
      <w:sz w:val="24"/>
      <w:szCs w:val="24"/>
      <w:lang w:val="hy-AM"/>
    </w:rPr>
  </w:style>
  <w:style w:type="paragraph" w:customStyle="1" w:styleId="CharCharCharChar7">
    <w:name w:val="Char Char Char Char7"/>
    <w:basedOn w:val="Normal"/>
    <w:rsid w:val="00DD23AB"/>
    <w:pPr>
      <w:spacing w:after="160" w:line="240" w:lineRule="exact"/>
    </w:pPr>
    <w:rPr>
      <w:rFonts w:ascii="Arial" w:hAnsi="Arial" w:cs="Arial"/>
      <w:sz w:val="20"/>
      <w:szCs w:val="20"/>
    </w:rPr>
  </w:style>
  <w:style w:type="character" w:customStyle="1" w:styleId="CharChar236">
    <w:name w:val="Char Char236"/>
    <w:rsid w:val="00DD23AB"/>
    <w:rPr>
      <w:rFonts w:ascii="Times Armenian" w:eastAsia="Times New Roman" w:hAnsi="Times Armenian" w:cs="Times New Roman"/>
      <w:noProof/>
      <w:sz w:val="24"/>
      <w:szCs w:val="24"/>
      <w:u w:val="single"/>
      <w:lang w:val="hy-AM"/>
    </w:rPr>
  </w:style>
  <w:style w:type="character" w:customStyle="1" w:styleId="CharChar246">
    <w:name w:val="Char Char246"/>
    <w:locked/>
    <w:rsid w:val="00DD23AB"/>
    <w:rPr>
      <w:rFonts w:ascii="Times Armenian" w:eastAsia="Times New Roman" w:hAnsi="Times Armenian" w:cs="Times New Roman"/>
      <w:b/>
      <w:i/>
      <w:noProof/>
      <w:sz w:val="28"/>
      <w:szCs w:val="20"/>
      <w:lang w:val="hy-AM"/>
    </w:rPr>
  </w:style>
  <w:style w:type="paragraph" w:customStyle="1" w:styleId="CharCharCharCharCharCharCharCharCharChar6">
    <w:name w:val="Char Char Char Char Char Char Char Char Char Char6"/>
    <w:basedOn w:val="Normal"/>
    <w:rsid w:val="00DD23AB"/>
    <w:pPr>
      <w:spacing w:after="160" w:line="240" w:lineRule="exact"/>
    </w:pPr>
    <w:rPr>
      <w:rFonts w:ascii="Arial" w:hAnsi="Arial" w:cs="Arial"/>
      <w:sz w:val="20"/>
      <w:szCs w:val="20"/>
    </w:rPr>
  </w:style>
  <w:style w:type="paragraph" w:customStyle="1" w:styleId="CharCharCharCharCharCharCharCharCharCharCharCharCharCharChar6">
    <w:name w:val="Char Char Char Char Знак Char Знак Char Char Char Char Char Char Char Char Char Char6"/>
    <w:basedOn w:val="Normal"/>
    <w:rsid w:val="00DD23AB"/>
    <w:pPr>
      <w:tabs>
        <w:tab w:val="left" w:pos="709"/>
      </w:tabs>
    </w:pPr>
    <w:rPr>
      <w:rFonts w:ascii="Tahoma" w:hAnsi="Tahoma"/>
      <w:lang w:val="pl-PL" w:eastAsia="pl-PL"/>
    </w:rPr>
  </w:style>
  <w:style w:type="paragraph" w:customStyle="1" w:styleId="CharCharCharCharChar6">
    <w:name w:val="Char Char Char Char Char6"/>
    <w:basedOn w:val="Normal"/>
    <w:rsid w:val="00DD23AB"/>
    <w:pPr>
      <w:spacing w:after="160" w:line="240" w:lineRule="exact"/>
    </w:pPr>
    <w:rPr>
      <w:rFonts w:ascii="Arial" w:hAnsi="Arial" w:cs="Arial"/>
      <w:sz w:val="20"/>
      <w:szCs w:val="20"/>
    </w:rPr>
  </w:style>
  <w:style w:type="paragraph" w:customStyle="1" w:styleId="ZchnZchn16">
    <w:name w:val="Zchn Zchn16"/>
    <w:basedOn w:val="Normal"/>
    <w:rsid w:val="00DD23AB"/>
    <w:pPr>
      <w:spacing w:after="160" w:line="240" w:lineRule="exact"/>
    </w:pPr>
    <w:rPr>
      <w:rFonts w:ascii="Verdana" w:hAnsi="Verdana"/>
      <w:sz w:val="20"/>
      <w:szCs w:val="20"/>
      <w:lang w:val="en-GB"/>
    </w:rPr>
  </w:style>
  <w:style w:type="paragraph" w:customStyle="1" w:styleId="Znak6">
    <w:name w:val="Znak6"/>
    <w:basedOn w:val="Normal"/>
    <w:rsid w:val="00DD23AB"/>
    <w:pPr>
      <w:tabs>
        <w:tab w:val="left" w:pos="709"/>
      </w:tabs>
    </w:pPr>
    <w:rPr>
      <w:rFonts w:ascii="Tahoma" w:hAnsi="Tahoma"/>
      <w:lang w:val="pl-PL" w:eastAsia="pl-PL"/>
    </w:rPr>
  </w:style>
  <w:style w:type="paragraph" w:customStyle="1" w:styleId="8">
    <w:name w:val="Знак Знак8"/>
    <w:basedOn w:val="Normal"/>
    <w:rsid w:val="00DD23AB"/>
    <w:pPr>
      <w:spacing w:after="160" w:line="240" w:lineRule="exact"/>
    </w:pPr>
    <w:rPr>
      <w:rFonts w:ascii="Arial" w:hAnsi="Arial" w:cs="Arial"/>
      <w:sz w:val="20"/>
      <w:szCs w:val="20"/>
      <w:lang w:val="en-GB"/>
    </w:rPr>
  </w:style>
  <w:style w:type="paragraph" w:customStyle="1" w:styleId="Char16">
    <w:name w:val="Char16"/>
    <w:basedOn w:val="Normal"/>
    <w:next w:val="Normal"/>
    <w:rsid w:val="00DD23AB"/>
    <w:pPr>
      <w:spacing w:after="160" w:line="240" w:lineRule="exact"/>
    </w:pPr>
    <w:rPr>
      <w:rFonts w:ascii="Tahoma" w:hAnsi="Tahoma"/>
      <w:szCs w:val="20"/>
    </w:rPr>
  </w:style>
  <w:style w:type="paragraph" w:customStyle="1" w:styleId="Char3CharCharChar6">
    <w:name w:val="Char3 Char Char Char6"/>
    <w:basedOn w:val="Normal"/>
    <w:next w:val="Normal"/>
    <w:semiHidden/>
    <w:rsid w:val="00DD23AB"/>
    <w:pPr>
      <w:spacing w:after="160" w:line="240" w:lineRule="exact"/>
    </w:pPr>
    <w:rPr>
      <w:rFonts w:ascii="Arial" w:hAnsi="Arial" w:cs="Arial"/>
      <w:sz w:val="20"/>
      <w:szCs w:val="20"/>
      <w:lang w:val="en-GB"/>
    </w:rPr>
  </w:style>
  <w:style w:type="paragraph" w:customStyle="1" w:styleId="CharChar1CharCharChar1Char6">
    <w:name w:val="Char Char1 Char Char Char1 Char6"/>
    <w:basedOn w:val="Normal"/>
    <w:autoRedefine/>
    <w:rsid w:val="00DD23AB"/>
    <w:rPr>
      <w:rFonts w:ascii="Times New Roman" w:eastAsia="SimSun" w:hAnsi="Times New Roman"/>
      <w:sz w:val="20"/>
      <w:szCs w:val="20"/>
      <w:lang w:eastAsia="ru-RU"/>
    </w:rPr>
  </w:style>
  <w:style w:type="character" w:customStyle="1" w:styleId="Char10">
    <w:name w:val="Char10"/>
    <w:rsid w:val="00DD23AB"/>
    <w:rPr>
      <w:rFonts w:ascii="Times Armenian" w:hAnsi="Times Armenian"/>
      <w:sz w:val="22"/>
      <w:lang w:val="en-GB" w:eastAsia="en-US" w:bidi="ar-SA"/>
    </w:rPr>
  </w:style>
  <w:style w:type="paragraph" w:customStyle="1" w:styleId="CharCharChar6">
    <w:name w:val="Char Char Char Знак6"/>
    <w:basedOn w:val="Normal"/>
    <w:next w:val="Normal"/>
    <w:rsid w:val="00DD23AB"/>
    <w:pPr>
      <w:spacing w:after="160" w:line="240" w:lineRule="exact"/>
    </w:pPr>
    <w:rPr>
      <w:rFonts w:ascii="Tahoma" w:hAnsi="Tahoma"/>
      <w:szCs w:val="20"/>
    </w:rPr>
  </w:style>
  <w:style w:type="paragraph" w:customStyle="1" w:styleId="CharCharChar1CharCharCharCharCharCharCharCharChar1Char6">
    <w:name w:val="Char Char Char1 Char Char Char Char Char Char Char Char Char1 Char6"/>
    <w:basedOn w:val="Normal"/>
    <w:rsid w:val="00DD23AB"/>
    <w:pPr>
      <w:spacing w:after="160" w:line="240" w:lineRule="exact"/>
    </w:pPr>
    <w:rPr>
      <w:rFonts w:ascii="Arial" w:hAnsi="Arial" w:cs="Arial"/>
      <w:sz w:val="20"/>
      <w:szCs w:val="20"/>
    </w:rPr>
  </w:style>
  <w:style w:type="paragraph" w:customStyle="1" w:styleId="160">
    <w:name w:val="Знак Знак16"/>
    <w:basedOn w:val="Normal"/>
    <w:rsid w:val="00DD23AB"/>
    <w:pPr>
      <w:spacing w:after="160" w:line="240" w:lineRule="exact"/>
    </w:pPr>
    <w:rPr>
      <w:rFonts w:ascii="Arial" w:hAnsi="Arial" w:cs="Arial"/>
      <w:sz w:val="20"/>
      <w:szCs w:val="20"/>
    </w:rPr>
  </w:style>
  <w:style w:type="paragraph" w:customStyle="1" w:styleId="260">
    <w:name w:val="Знак Знак26"/>
    <w:basedOn w:val="Normal"/>
    <w:rsid w:val="00DD23AB"/>
    <w:pPr>
      <w:spacing w:after="160" w:line="240" w:lineRule="exact"/>
    </w:pPr>
    <w:rPr>
      <w:rFonts w:ascii="Arial" w:hAnsi="Arial" w:cs="Arial"/>
      <w:sz w:val="20"/>
      <w:szCs w:val="20"/>
    </w:rPr>
  </w:style>
  <w:style w:type="paragraph" w:customStyle="1" w:styleId="CharCharChar60">
    <w:name w:val="Char Char Char Знак Знак6"/>
    <w:basedOn w:val="Normal"/>
    <w:rsid w:val="00DD23AB"/>
    <w:pPr>
      <w:spacing w:after="160" w:line="240" w:lineRule="exact"/>
    </w:pPr>
    <w:rPr>
      <w:rFonts w:ascii="Arial" w:hAnsi="Arial" w:cs="Arial"/>
      <w:sz w:val="20"/>
      <w:szCs w:val="20"/>
    </w:rPr>
  </w:style>
  <w:style w:type="paragraph" w:customStyle="1" w:styleId="CharCharCharCharChar60">
    <w:name w:val="Char Char Char Char Char Знак Знак6"/>
    <w:basedOn w:val="Normal"/>
    <w:rsid w:val="00DD23AB"/>
    <w:pPr>
      <w:spacing w:after="160" w:line="240" w:lineRule="exact"/>
    </w:pPr>
    <w:rPr>
      <w:rFonts w:ascii="Arial" w:hAnsi="Arial" w:cs="Arial"/>
      <w:sz w:val="20"/>
      <w:szCs w:val="20"/>
    </w:rPr>
  </w:style>
  <w:style w:type="character" w:customStyle="1" w:styleId="CharChar66">
    <w:name w:val="Char Char66"/>
    <w:rsid w:val="00DD23AB"/>
    <w:rPr>
      <w:rFonts w:ascii="Times Armenian" w:hAnsi="Times Armenian" w:cs="Arial"/>
      <w:b/>
      <w:bCs/>
      <w:i/>
      <w:noProof/>
      <w:sz w:val="26"/>
      <w:szCs w:val="26"/>
      <w:u w:val="single"/>
      <w:lang w:val="hy-AM" w:eastAsia="en-US" w:bidi="ar-SA"/>
    </w:rPr>
  </w:style>
  <w:style w:type="character" w:customStyle="1" w:styleId="CharChar56">
    <w:name w:val="Char Char56"/>
    <w:rsid w:val="00DD23AB"/>
    <w:rPr>
      <w:rFonts w:ascii="Times Armenian" w:hAnsi="Times Armenian"/>
      <w:noProof/>
      <w:sz w:val="24"/>
      <w:szCs w:val="24"/>
      <w:lang w:val="hy-AM" w:eastAsia="en-US" w:bidi="ar-SA"/>
    </w:rPr>
  </w:style>
  <w:style w:type="character" w:customStyle="1" w:styleId="CharChar46">
    <w:name w:val="Char Char46"/>
    <w:rsid w:val="00DD23AB"/>
    <w:rPr>
      <w:noProof/>
      <w:lang w:val="hy-AM" w:eastAsia="en-US" w:bidi="ar-SA"/>
    </w:rPr>
  </w:style>
  <w:style w:type="character" w:customStyle="1" w:styleId="CharChar185">
    <w:name w:val="Char Char185"/>
    <w:rsid w:val="00DD23AB"/>
    <w:rPr>
      <w:rFonts w:ascii="Times Armenian" w:eastAsia="Times New Roman" w:hAnsi="Times Armenian" w:cs="Times New Roman"/>
      <w:b/>
      <w:i/>
      <w:noProof/>
      <w:sz w:val="28"/>
      <w:szCs w:val="20"/>
      <w:lang w:val="hy-AM"/>
    </w:rPr>
  </w:style>
  <w:style w:type="character" w:customStyle="1" w:styleId="CharChar135">
    <w:name w:val="Char Char135"/>
    <w:semiHidden/>
    <w:rsid w:val="00DD23AB"/>
    <w:rPr>
      <w:rFonts w:ascii="Times New Roman" w:eastAsia="Times New Roman" w:hAnsi="Times New Roman" w:cs="Times New Roman"/>
      <w:noProof/>
      <w:sz w:val="20"/>
      <w:szCs w:val="20"/>
      <w:lang w:val="hy-AM"/>
    </w:rPr>
  </w:style>
  <w:style w:type="character" w:customStyle="1" w:styleId="CharChar125">
    <w:name w:val="Char Char125"/>
    <w:semiHidden/>
    <w:locked/>
    <w:rsid w:val="00DD23AB"/>
    <w:rPr>
      <w:rFonts w:ascii="Times New Roman" w:eastAsia="Times New Roman" w:hAnsi="Times New Roman" w:cs="Times New Roman"/>
      <w:noProof/>
      <w:sz w:val="24"/>
      <w:szCs w:val="24"/>
      <w:lang w:val="hy-AM"/>
    </w:rPr>
  </w:style>
  <w:style w:type="paragraph" w:customStyle="1" w:styleId="CharCharCharChar6">
    <w:name w:val="Char Char Char Char6"/>
    <w:basedOn w:val="Normal"/>
    <w:rsid w:val="00DD23AB"/>
    <w:pPr>
      <w:spacing w:after="160" w:line="240" w:lineRule="exact"/>
    </w:pPr>
    <w:rPr>
      <w:rFonts w:ascii="Arial" w:hAnsi="Arial" w:cs="Arial"/>
      <w:sz w:val="20"/>
      <w:szCs w:val="20"/>
    </w:rPr>
  </w:style>
  <w:style w:type="character" w:customStyle="1" w:styleId="CharChar235">
    <w:name w:val="Char Char235"/>
    <w:rsid w:val="00DD23AB"/>
    <w:rPr>
      <w:rFonts w:ascii="Times Armenian" w:eastAsia="Times New Roman" w:hAnsi="Times Armenian" w:cs="Times New Roman"/>
      <w:noProof/>
      <w:sz w:val="24"/>
      <w:szCs w:val="24"/>
      <w:u w:val="single"/>
      <w:lang w:val="hy-AM"/>
    </w:rPr>
  </w:style>
  <w:style w:type="character" w:customStyle="1" w:styleId="CharChar245">
    <w:name w:val="Char Char245"/>
    <w:locked/>
    <w:rsid w:val="00DD23AB"/>
    <w:rPr>
      <w:rFonts w:ascii="Times Armenian" w:eastAsia="Times New Roman" w:hAnsi="Times Armenian" w:cs="Times New Roman"/>
      <w:b/>
      <w:i/>
      <w:noProof/>
      <w:sz w:val="28"/>
      <w:szCs w:val="20"/>
      <w:lang w:val="hy-AM"/>
    </w:rPr>
  </w:style>
  <w:style w:type="paragraph" w:customStyle="1" w:styleId="CharCharCharCharCharCharCharCharCharChar9">
    <w:name w:val="Char Char Char Char Char Char Char Char Char Char9"/>
    <w:basedOn w:val="Normal"/>
    <w:rsid w:val="00DD23AB"/>
    <w:pPr>
      <w:spacing w:after="160" w:line="240" w:lineRule="exact"/>
    </w:pPr>
    <w:rPr>
      <w:rFonts w:ascii="Arial" w:hAnsi="Arial" w:cs="Arial"/>
      <w:sz w:val="20"/>
      <w:szCs w:val="20"/>
    </w:rPr>
  </w:style>
  <w:style w:type="paragraph" w:customStyle="1" w:styleId="CharCharCharCharCharCharCharCharCharCharCharCharCharCharChar9">
    <w:name w:val="Char Char Char Char Знак Char Знак Char Char Char Char Char Char Char Char Char Char9"/>
    <w:basedOn w:val="Normal"/>
    <w:rsid w:val="00DD23AB"/>
    <w:pPr>
      <w:tabs>
        <w:tab w:val="left" w:pos="709"/>
      </w:tabs>
    </w:pPr>
    <w:rPr>
      <w:rFonts w:ascii="Tahoma" w:hAnsi="Tahoma"/>
      <w:lang w:val="pl-PL" w:eastAsia="pl-PL"/>
    </w:rPr>
  </w:style>
  <w:style w:type="paragraph" w:customStyle="1" w:styleId="CharCharCharCharChar9">
    <w:name w:val="Char Char Char Char Char9"/>
    <w:basedOn w:val="Normal"/>
    <w:rsid w:val="00DD23AB"/>
    <w:pPr>
      <w:spacing w:after="160" w:line="240" w:lineRule="exact"/>
    </w:pPr>
    <w:rPr>
      <w:rFonts w:ascii="Arial" w:hAnsi="Arial" w:cs="Arial"/>
      <w:sz w:val="20"/>
      <w:szCs w:val="20"/>
    </w:rPr>
  </w:style>
  <w:style w:type="paragraph" w:customStyle="1" w:styleId="ZchnZchn19">
    <w:name w:val="Zchn Zchn19"/>
    <w:basedOn w:val="Normal"/>
    <w:rsid w:val="00DD23AB"/>
    <w:pPr>
      <w:spacing w:after="160" w:line="240" w:lineRule="exact"/>
    </w:pPr>
    <w:rPr>
      <w:rFonts w:ascii="Verdana" w:hAnsi="Verdana"/>
      <w:sz w:val="20"/>
      <w:szCs w:val="20"/>
      <w:lang w:val="en-GB"/>
    </w:rPr>
  </w:style>
  <w:style w:type="paragraph" w:customStyle="1" w:styleId="Znak9">
    <w:name w:val="Znak9"/>
    <w:basedOn w:val="Normal"/>
    <w:rsid w:val="00DD23AB"/>
    <w:pPr>
      <w:tabs>
        <w:tab w:val="left" w:pos="709"/>
      </w:tabs>
    </w:pPr>
    <w:rPr>
      <w:rFonts w:ascii="Tahoma" w:hAnsi="Tahoma"/>
      <w:lang w:val="pl-PL" w:eastAsia="pl-PL"/>
    </w:rPr>
  </w:style>
  <w:style w:type="paragraph" w:customStyle="1" w:styleId="200">
    <w:name w:val="Знак Знак20"/>
    <w:basedOn w:val="Normal"/>
    <w:rsid w:val="00DD23AB"/>
    <w:pPr>
      <w:spacing w:after="160" w:line="240" w:lineRule="exact"/>
    </w:pPr>
    <w:rPr>
      <w:rFonts w:ascii="Arial" w:hAnsi="Arial" w:cs="Arial"/>
      <w:sz w:val="20"/>
      <w:szCs w:val="20"/>
      <w:lang w:val="en-GB"/>
    </w:rPr>
  </w:style>
  <w:style w:type="paragraph" w:customStyle="1" w:styleId="Char111">
    <w:name w:val="Char111"/>
    <w:basedOn w:val="Normal"/>
    <w:next w:val="Normal"/>
    <w:rsid w:val="00DD23AB"/>
    <w:pPr>
      <w:spacing w:after="160" w:line="240" w:lineRule="exact"/>
    </w:pPr>
    <w:rPr>
      <w:rFonts w:ascii="Tahoma" w:hAnsi="Tahoma"/>
      <w:szCs w:val="20"/>
    </w:rPr>
  </w:style>
  <w:style w:type="paragraph" w:customStyle="1" w:styleId="Char3CharCharChar9">
    <w:name w:val="Char3 Char Char Char9"/>
    <w:basedOn w:val="Normal"/>
    <w:next w:val="Normal"/>
    <w:semiHidden/>
    <w:rsid w:val="00DD23AB"/>
    <w:pPr>
      <w:spacing w:after="160" w:line="240" w:lineRule="exact"/>
    </w:pPr>
    <w:rPr>
      <w:rFonts w:ascii="Arial" w:hAnsi="Arial" w:cs="Arial"/>
      <w:sz w:val="20"/>
      <w:szCs w:val="20"/>
      <w:lang w:val="en-GB"/>
    </w:rPr>
  </w:style>
  <w:style w:type="paragraph" w:customStyle="1" w:styleId="CharChar1CharCharChar1Char9">
    <w:name w:val="Char Char1 Char Char Char1 Char9"/>
    <w:basedOn w:val="Normal"/>
    <w:autoRedefine/>
    <w:rsid w:val="00DD23AB"/>
    <w:rPr>
      <w:rFonts w:ascii="Times New Roman" w:eastAsia="SimSun" w:hAnsi="Times New Roman"/>
      <w:sz w:val="20"/>
      <w:szCs w:val="20"/>
      <w:lang w:eastAsia="ru-RU"/>
    </w:rPr>
  </w:style>
  <w:style w:type="character" w:customStyle="1" w:styleId="Char21">
    <w:name w:val="Char21"/>
    <w:rsid w:val="00DD23AB"/>
    <w:rPr>
      <w:rFonts w:ascii="Times Armenian" w:hAnsi="Times Armenian"/>
      <w:sz w:val="22"/>
      <w:lang w:val="en-GB" w:eastAsia="en-US" w:bidi="ar-SA"/>
    </w:rPr>
  </w:style>
  <w:style w:type="paragraph" w:customStyle="1" w:styleId="CharCharChar100">
    <w:name w:val="Char Char Char Знак10"/>
    <w:basedOn w:val="Normal"/>
    <w:next w:val="Normal"/>
    <w:rsid w:val="00DD23AB"/>
    <w:pPr>
      <w:spacing w:after="160" w:line="240" w:lineRule="exact"/>
    </w:pPr>
    <w:rPr>
      <w:rFonts w:ascii="Tahoma" w:hAnsi="Tahoma"/>
      <w:szCs w:val="20"/>
    </w:rPr>
  </w:style>
  <w:style w:type="paragraph" w:customStyle="1" w:styleId="CharCharChar1CharCharCharCharCharCharCharCharChar1Char10">
    <w:name w:val="Char Char Char1 Char Char Char Char Char Char Char Char Char1 Char10"/>
    <w:basedOn w:val="Normal"/>
    <w:rsid w:val="00DD23AB"/>
    <w:pPr>
      <w:spacing w:after="160" w:line="240" w:lineRule="exact"/>
    </w:pPr>
    <w:rPr>
      <w:rFonts w:ascii="Arial" w:hAnsi="Arial" w:cs="Arial"/>
      <w:sz w:val="20"/>
      <w:szCs w:val="20"/>
    </w:rPr>
  </w:style>
  <w:style w:type="paragraph" w:customStyle="1" w:styleId="1100">
    <w:name w:val="Знак Знак110"/>
    <w:basedOn w:val="Normal"/>
    <w:rsid w:val="00DD23AB"/>
    <w:pPr>
      <w:spacing w:after="160" w:line="240" w:lineRule="exact"/>
    </w:pPr>
    <w:rPr>
      <w:rFonts w:ascii="Arial" w:hAnsi="Arial" w:cs="Arial"/>
      <w:sz w:val="20"/>
      <w:szCs w:val="20"/>
    </w:rPr>
  </w:style>
  <w:style w:type="paragraph" w:customStyle="1" w:styleId="BodyText5">
    <w:name w:val="Body Text5"/>
    <w:basedOn w:val="Default"/>
    <w:next w:val="Default"/>
    <w:uiPriority w:val="99"/>
    <w:rsid w:val="00DD23AB"/>
    <w:rPr>
      <w:rFonts w:ascii="Sylfaen" w:hAnsi="Sylfaen"/>
      <w:color w:val="auto"/>
    </w:rPr>
  </w:style>
  <w:style w:type="paragraph" w:customStyle="1" w:styleId="290">
    <w:name w:val="Знак Знак29"/>
    <w:basedOn w:val="Normal"/>
    <w:rsid w:val="00DD23AB"/>
    <w:pPr>
      <w:spacing w:after="160" w:line="240" w:lineRule="exact"/>
    </w:pPr>
    <w:rPr>
      <w:rFonts w:ascii="Arial" w:hAnsi="Arial" w:cs="Arial"/>
      <w:sz w:val="20"/>
      <w:szCs w:val="20"/>
    </w:rPr>
  </w:style>
  <w:style w:type="paragraph" w:customStyle="1" w:styleId="CharCharChar9">
    <w:name w:val="Char Char Char Знак Знак9"/>
    <w:basedOn w:val="Normal"/>
    <w:rsid w:val="00DD23AB"/>
    <w:pPr>
      <w:spacing w:after="160" w:line="240" w:lineRule="exact"/>
    </w:pPr>
    <w:rPr>
      <w:rFonts w:ascii="Arial" w:hAnsi="Arial" w:cs="Arial"/>
      <w:sz w:val="20"/>
      <w:szCs w:val="20"/>
    </w:rPr>
  </w:style>
  <w:style w:type="paragraph" w:customStyle="1" w:styleId="CharCharCharCharChar90">
    <w:name w:val="Char Char Char Char Char Знак Знак9"/>
    <w:basedOn w:val="Normal"/>
    <w:rsid w:val="00DD23AB"/>
    <w:pPr>
      <w:spacing w:after="160" w:line="240" w:lineRule="exact"/>
    </w:pPr>
    <w:rPr>
      <w:rFonts w:ascii="Arial" w:hAnsi="Arial" w:cs="Arial"/>
      <w:sz w:val="20"/>
      <w:szCs w:val="20"/>
    </w:rPr>
  </w:style>
  <w:style w:type="character" w:customStyle="1" w:styleId="CharChar69">
    <w:name w:val="Char Char69"/>
    <w:rsid w:val="00DD23AB"/>
    <w:rPr>
      <w:rFonts w:ascii="Times Armenian" w:hAnsi="Times Armenian" w:cs="Arial"/>
      <w:b/>
      <w:bCs/>
      <w:i/>
      <w:noProof/>
      <w:sz w:val="26"/>
      <w:szCs w:val="26"/>
      <w:u w:val="single"/>
      <w:lang w:val="hy-AM" w:eastAsia="en-US" w:bidi="ar-SA"/>
    </w:rPr>
  </w:style>
  <w:style w:type="character" w:customStyle="1" w:styleId="CharChar59">
    <w:name w:val="Char Char59"/>
    <w:rsid w:val="00DD23AB"/>
    <w:rPr>
      <w:rFonts w:ascii="Times Armenian" w:hAnsi="Times Armenian"/>
      <w:noProof/>
      <w:sz w:val="24"/>
      <w:szCs w:val="24"/>
      <w:lang w:val="hy-AM" w:eastAsia="en-US" w:bidi="ar-SA"/>
    </w:rPr>
  </w:style>
  <w:style w:type="character" w:customStyle="1" w:styleId="CharChar49">
    <w:name w:val="Char Char49"/>
    <w:rsid w:val="00DD23AB"/>
    <w:rPr>
      <w:noProof/>
      <w:lang w:val="hy-AM" w:eastAsia="en-US" w:bidi="ar-SA"/>
    </w:rPr>
  </w:style>
  <w:style w:type="character" w:customStyle="1" w:styleId="CharChar188">
    <w:name w:val="Char Char188"/>
    <w:rsid w:val="00DD23AB"/>
    <w:rPr>
      <w:rFonts w:ascii="Times Armenian" w:eastAsia="Times New Roman" w:hAnsi="Times Armenian" w:cs="Times New Roman"/>
      <w:b/>
      <w:i/>
      <w:noProof/>
      <w:sz w:val="28"/>
      <w:szCs w:val="20"/>
      <w:lang w:val="hy-AM"/>
    </w:rPr>
  </w:style>
  <w:style w:type="character" w:customStyle="1" w:styleId="CharChar138">
    <w:name w:val="Char Char138"/>
    <w:semiHidden/>
    <w:rsid w:val="00DD23AB"/>
    <w:rPr>
      <w:rFonts w:ascii="Times New Roman" w:eastAsia="Times New Roman" w:hAnsi="Times New Roman" w:cs="Times New Roman"/>
      <w:noProof/>
      <w:sz w:val="20"/>
      <w:szCs w:val="20"/>
      <w:lang w:val="hy-AM"/>
    </w:rPr>
  </w:style>
  <w:style w:type="character" w:customStyle="1" w:styleId="CharChar128">
    <w:name w:val="Char Char128"/>
    <w:semiHidden/>
    <w:locked/>
    <w:rsid w:val="00DD23AB"/>
    <w:rPr>
      <w:rFonts w:ascii="Times New Roman" w:eastAsia="Times New Roman" w:hAnsi="Times New Roman" w:cs="Times New Roman"/>
      <w:noProof/>
      <w:sz w:val="24"/>
      <w:szCs w:val="24"/>
      <w:lang w:val="hy-AM"/>
    </w:rPr>
  </w:style>
  <w:style w:type="paragraph" w:customStyle="1" w:styleId="CharCharCharChar9">
    <w:name w:val="Char Char Char Char9"/>
    <w:basedOn w:val="Normal"/>
    <w:rsid w:val="00DD23AB"/>
    <w:pPr>
      <w:spacing w:after="160" w:line="240" w:lineRule="exact"/>
    </w:pPr>
    <w:rPr>
      <w:rFonts w:ascii="Arial" w:hAnsi="Arial" w:cs="Arial"/>
      <w:sz w:val="20"/>
      <w:szCs w:val="20"/>
    </w:rPr>
  </w:style>
  <w:style w:type="character" w:customStyle="1" w:styleId="CharChar238">
    <w:name w:val="Char Char238"/>
    <w:rsid w:val="00DD23AB"/>
    <w:rPr>
      <w:rFonts w:ascii="Times Armenian" w:eastAsia="Times New Roman" w:hAnsi="Times Armenian" w:cs="Times New Roman"/>
      <w:noProof/>
      <w:sz w:val="24"/>
      <w:szCs w:val="24"/>
      <w:u w:val="single"/>
      <w:lang w:val="hy-AM"/>
    </w:rPr>
  </w:style>
  <w:style w:type="character" w:customStyle="1" w:styleId="CharChar248">
    <w:name w:val="Char Char248"/>
    <w:locked/>
    <w:rsid w:val="00DD23AB"/>
    <w:rPr>
      <w:rFonts w:ascii="Times Armenian" w:eastAsia="Times New Roman" w:hAnsi="Times Armenian" w:cs="Times New Roman"/>
      <w:b/>
      <w:i/>
      <w:noProof/>
      <w:sz w:val="28"/>
      <w:szCs w:val="20"/>
      <w:lang w:val="hy-AM"/>
    </w:rPr>
  </w:style>
  <w:style w:type="paragraph" w:customStyle="1" w:styleId="BodyText51">
    <w:name w:val="Body Text51"/>
    <w:basedOn w:val="Default"/>
    <w:next w:val="Default"/>
    <w:uiPriority w:val="99"/>
    <w:rsid w:val="00DD23AB"/>
    <w:rPr>
      <w:rFonts w:ascii="Sylfaen" w:hAnsi="Sylfaen"/>
      <w:color w:val="auto"/>
    </w:rPr>
  </w:style>
  <w:style w:type="character" w:customStyle="1" w:styleId="Impact115pt0pt1">
    <w:name w:val="Основной текст + Impact.11.5 pt.Курсив.Интервал 0 pt1"/>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1">
    <w:name w:val="Основной текст + 15 pt.Полужирный.Интервал 0 pt1"/>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1">
    <w:name w:val="Основной текст + 11 pt.Полужирный.Интервал 0 pt1"/>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CharCharCharCharCharCharCharCharCharChar5">
    <w:name w:val="Char Char Char Char Char Char Char Char Char Char5"/>
    <w:basedOn w:val="Normal"/>
    <w:uiPriority w:val="99"/>
    <w:rsid w:val="00DD23AB"/>
    <w:pPr>
      <w:spacing w:after="160" w:line="240" w:lineRule="exact"/>
    </w:pPr>
    <w:rPr>
      <w:rFonts w:ascii="Arial" w:hAnsi="Arial" w:cs="Arial"/>
      <w:sz w:val="20"/>
      <w:szCs w:val="20"/>
    </w:rPr>
  </w:style>
  <w:style w:type="paragraph" w:customStyle="1" w:styleId="CharCharCharCharCharCharCharCharCharCharCharCharCharCharChar5">
    <w:name w:val="Char Char Char Char Знак Char Знак Char Char Char Char Char Char Char Char Char Char5"/>
    <w:basedOn w:val="Normal"/>
    <w:uiPriority w:val="99"/>
    <w:rsid w:val="00DD23AB"/>
    <w:pPr>
      <w:tabs>
        <w:tab w:val="left" w:pos="709"/>
      </w:tabs>
    </w:pPr>
    <w:rPr>
      <w:rFonts w:ascii="Tahoma" w:hAnsi="Tahoma"/>
      <w:lang w:val="pl-PL" w:eastAsia="pl-PL"/>
    </w:rPr>
  </w:style>
  <w:style w:type="paragraph" w:customStyle="1" w:styleId="CharCharCharCharChar5">
    <w:name w:val="Char Char Char Char Char5"/>
    <w:basedOn w:val="Normal"/>
    <w:uiPriority w:val="99"/>
    <w:rsid w:val="00DD23AB"/>
    <w:pPr>
      <w:spacing w:after="160" w:line="240" w:lineRule="exact"/>
    </w:pPr>
    <w:rPr>
      <w:rFonts w:ascii="Arial" w:hAnsi="Arial" w:cs="Arial"/>
      <w:sz w:val="20"/>
      <w:szCs w:val="20"/>
    </w:rPr>
  </w:style>
  <w:style w:type="paragraph" w:customStyle="1" w:styleId="ZchnZchn15">
    <w:name w:val="Zchn Zchn15"/>
    <w:basedOn w:val="Normal"/>
    <w:uiPriority w:val="99"/>
    <w:rsid w:val="00DD23AB"/>
    <w:pPr>
      <w:spacing w:after="160" w:line="240" w:lineRule="exact"/>
    </w:pPr>
    <w:rPr>
      <w:rFonts w:ascii="Verdana" w:hAnsi="Verdana"/>
      <w:sz w:val="20"/>
      <w:szCs w:val="20"/>
      <w:lang w:val="en-GB"/>
    </w:rPr>
  </w:style>
  <w:style w:type="paragraph" w:customStyle="1" w:styleId="Znak5">
    <w:name w:val="Znak5"/>
    <w:basedOn w:val="Normal"/>
    <w:uiPriority w:val="99"/>
    <w:rsid w:val="00DD23AB"/>
    <w:pPr>
      <w:tabs>
        <w:tab w:val="left" w:pos="709"/>
      </w:tabs>
    </w:pPr>
    <w:rPr>
      <w:rFonts w:ascii="Tahoma" w:hAnsi="Tahoma"/>
      <w:lang w:val="pl-PL" w:eastAsia="pl-PL"/>
    </w:rPr>
  </w:style>
  <w:style w:type="paragraph" w:customStyle="1" w:styleId="7">
    <w:name w:val="Знак Знак7"/>
    <w:basedOn w:val="Normal"/>
    <w:uiPriority w:val="99"/>
    <w:rsid w:val="00DD23AB"/>
    <w:pPr>
      <w:spacing w:after="160" w:line="240" w:lineRule="exact"/>
    </w:pPr>
    <w:rPr>
      <w:rFonts w:ascii="Arial" w:hAnsi="Arial" w:cs="Arial"/>
      <w:sz w:val="20"/>
      <w:szCs w:val="20"/>
      <w:lang w:val="en-GB"/>
    </w:rPr>
  </w:style>
  <w:style w:type="paragraph" w:customStyle="1" w:styleId="Char15">
    <w:name w:val="Char15"/>
    <w:basedOn w:val="Normal"/>
    <w:next w:val="Normal"/>
    <w:uiPriority w:val="99"/>
    <w:rsid w:val="00DD23AB"/>
    <w:pPr>
      <w:spacing w:after="160" w:line="240" w:lineRule="exact"/>
    </w:pPr>
    <w:rPr>
      <w:rFonts w:ascii="Tahoma" w:hAnsi="Tahoma"/>
      <w:szCs w:val="20"/>
    </w:rPr>
  </w:style>
  <w:style w:type="paragraph" w:customStyle="1" w:styleId="Char3CharCharChar5">
    <w:name w:val="Char3 Char Char Char5"/>
    <w:basedOn w:val="Normal"/>
    <w:next w:val="Normal"/>
    <w:uiPriority w:val="99"/>
    <w:semiHidden/>
    <w:rsid w:val="00DD23AB"/>
    <w:pPr>
      <w:spacing w:after="160" w:line="240" w:lineRule="exact"/>
    </w:pPr>
    <w:rPr>
      <w:rFonts w:ascii="Arial" w:hAnsi="Arial" w:cs="Arial"/>
      <w:sz w:val="20"/>
      <w:szCs w:val="20"/>
      <w:lang w:val="en-GB"/>
    </w:rPr>
  </w:style>
  <w:style w:type="paragraph" w:customStyle="1" w:styleId="CharChar1CharCharChar1Char5">
    <w:name w:val="Char Char1 Char Char Char1 Char5"/>
    <w:basedOn w:val="Normal"/>
    <w:autoRedefine/>
    <w:uiPriority w:val="99"/>
    <w:rsid w:val="00DD23AB"/>
    <w:rPr>
      <w:rFonts w:ascii="Times New Roman" w:eastAsia="SimSun" w:hAnsi="Times New Roman"/>
      <w:sz w:val="20"/>
      <w:szCs w:val="20"/>
      <w:lang w:eastAsia="ru-RU"/>
    </w:rPr>
  </w:style>
  <w:style w:type="character" w:customStyle="1" w:styleId="Char9">
    <w:name w:val="Char9"/>
    <w:uiPriority w:val="99"/>
    <w:rsid w:val="00DD23AB"/>
    <w:rPr>
      <w:rFonts w:ascii="Times Armenian" w:hAnsi="Times Armenian"/>
      <w:sz w:val="22"/>
      <w:lang w:val="en-GB" w:eastAsia="en-US"/>
    </w:rPr>
  </w:style>
  <w:style w:type="paragraph" w:customStyle="1" w:styleId="CharCharChar5">
    <w:name w:val="Char Char Char Знак5"/>
    <w:basedOn w:val="Normal"/>
    <w:next w:val="Normal"/>
    <w:uiPriority w:val="99"/>
    <w:rsid w:val="00DD23AB"/>
    <w:pPr>
      <w:spacing w:after="160" w:line="240" w:lineRule="exact"/>
    </w:pPr>
    <w:rPr>
      <w:rFonts w:ascii="Tahoma" w:hAnsi="Tahoma"/>
      <w:szCs w:val="20"/>
    </w:rPr>
  </w:style>
  <w:style w:type="paragraph" w:customStyle="1" w:styleId="CharCharChar1CharCharCharCharCharCharCharCharChar1Char5">
    <w:name w:val="Char Char Char1 Char Char Char Char Char Char Char Char Char1 Char5"/>
    <w:basedOn w:val="Normal"/>
    <w:uiPriority w:val="99"/>
    <w:rsid w:val="00DD23AB"/>
    <w:pPr>
      <w:spacing w:after="160" w:line="240" w:lineRule="exact"/>
    </w:pPr>
    <w:rPr>
      <w:rFonts w:ascii="Arial" w:hAnsi="Arial" w:cs="Arial"/>
      <w:sz w:val="20"/>
      <w:szCs w:val="20"/>
    </w:rPr>
  </w:style>
  <w:style w:type="paragraph" w:customStyle="1" w:styleId="150">
    <w:name w:val="Знак Знак15"/>
    <w:basedOn w:val="Normal"/>
    <w:uiPriority w:val="99"/>
    <w:rsid w:val="00DD23AB"/>
    <w:pPr>
      <w:spacing w:after="160" w:line="240" w:lineRule="exact"/>
    </w:pPr>
    <w:rPr>
      <w:rFonts w:ascii="Arial" w:hAnsi="Arial" w:cs="Arial"/>
      <w:sz w:val="20"/>
      <w:szCs w:val="20"/>
    </w:rPr>
  </w:style>
  <w:style w:type="paragraph" w:customStyle="1" w:styleId="250">
    <w:name w:val="Знак Знак25"/>
    <w:basedOn w:val="Normal"/>
    <w:uiPriority w:val="99"/>
    <w:rsid w:val="00DD23AB"/>
    <w:pPr>
      <w:spacing w:after="160" w:line="240" w:lineRule="exact"/>
    </w:pPr>
    <w:rPr>
      <w:rFonts w:ascii="Arial" w:hAnsi="Arial" w:cs="Arial"/>
      <w:sz w:val="20"/>
      <w:szCs w:val="20"/>
    </w:rPr>
  </w:style>
  <w:style w:type="paragraph" w:customStyle="1" w:styleId="CharCharChar50">
    <w:name w:val="Char Char Char Знак Знак5"/>
    <w:basedOn w:val="Normal"/>
    <w:uiPriority w:val="99"/>
    <w:rsid w:val="00DD23AB"/>
    <w:pPr>
      <w:spacing w:after="160" w:line="240" w:lineRule="exact"/>
    </w:pPr>
    <w:rPr>
      <w:rFonts w:ascii="Arial" w:hAnsi="Arial" w:cs="Arial"/>
      <w:sz w:val="20"/>
      <w:szCs w:val="20"/>
    </w:rPr>
  </w:style>
  <w:style w:type="paragraph" w:customStyle="1" w:styleId="CharCharCharCharChar50">
    <w:name w:val="Char Char Char Char Char Знак Знак5"/>
    <w:basedOn w:val="Normal"/>
    <w:uiPriority w:val="99"/>
    <w:rsid w:val="00DD23AB"/>
    <w:pPr>
      <w:spacing w:after="160" w:line="240" w:lineRule="exact"/>
    </w:pPr>
    <w:rPr>
      <w:rFonts w:ascii="Arial" w:hAnsi="Arial" w:cs="Arial"/>
      <w:sz w:val="20"/>
      <w:szCs w:val="20"/>
    </w:rPr>
  </w:style>
  <w:style w:type="character" w:customStyle="1" w:styleId="CharChar65">
    <w:name w:val="Char Char65"/>
    <w:uiPriority w:val="99"/>
    <w:rsid w:val="00DD23AB"/>
    <w:rPr>
      <w:rFonts w:ascii="Times Armenian" w:hAnsi="Times Armenian"/>
      <w:b/>
      <w:i/>
      <w:noProof/>
      <w:sz w:val="26"/>
      <w:u w:val="single"/>
      <w:lang w:val="hy-AM" w:eastAsia="en-US"/>
    </w:rPr>
  </w:style>
  <w:style w:type="character" w:customStyle="1" w:styleId="CharChar55">
    <w:name w:val="Char Char55"/>
    <w:uiPriority w:val="99"/>
    <w:rsid w:val="00DD23AB"/>
    <w:rPr>
      <w:rFonts w:ascii="Times Armenian" w:hAnsi="Times Armenian"/>
      <w:noProof/>
      <w:sz w:val="24"/>
      <w:lang w:val="hy-AM" w:eastAsia="en-US"/>
    </w:rPr>
  </w:style>
  <w:style w:type="character" w:customStyle="1" w:styleId="CharChar45">
    <w:name w:val="Char Char45"/>
    <w:uiPriority w:val="99"/>
    <w:rsid w:val="00DD23AB"/>
    <w:rPr>
      <w:noProof/>
      <w:lang w:val="hy-AM" w:eastAsia="en-US"/>
    </w:rPr>
  </w:style>
  <w:style w:type="character" w:customStyle="1" w:styleId="CharChar184">
    <w:name w:val="Char Char184"/>
    <w:uiPriority w:val="99"/>
    <w:rsid w:val="00DD23AB"/>
    <w:rPr>
      <w:rFonts w:ascii="Times Armenian" w:hAnsi="Times Armenian"/>
      <w:b/>
      <w:i/>
      <w:noProof/>
      <w:sz w:val="20"/>
      <w:lang w:val="hy-AM"/>
    </w:rPr>
  </w:style>
  <w:style w:type="character" w:customStyle="1" w:styleId="CharChar134">
    <w:name w:val="Char Char134"/>
    <w:uiPriority w:val="99"/>
    <w:semiHidden/>
    <w:rsid w:val="00DD23AB"/>
    <w:rPr>
      <w:rFonts w:ascii="Times New Roman" w:hAnsi="Times New Roman"/>
      <w:noProof/>
      <w:sz w:val="20"/>
      <w:lang w:val="hy-AM"/>
    </w:rPr>
  </w:style>
  <w:style w:type="character" w:customStyle="1" w:styleId="CharChar124">
    <w:name w:val="Char Char124"/>
    <w:uiPriority w:val="99"/>
    <w:semiHidden/>
    <w:locked/>
    <w:rsid w:val="00DD23AB"/>
    <w:rPr>
      <w:rFonts w:ascii="Times New Roman" w:hAnsi="Times New Roman"/>
      <w:noProof/>
      <w:sz w:val="24"/>
      <w:lang w:val="hy-AM"/>
    </w:rPr>
  </w:style>
  <w:style w:type="paragraph" w:customStyle="1" w:styleId="CharCharCharChar5">
    <w:name w:val="Char Char Char Char5"/>
    <w:basedOn w:val="Normal"/>
    <w:uiPriority w:val="99"/>
    <w:rsid w:val="00DD23AB"/>
    <w:pPr>
      <w:spacing w:after="160" w:line="240" w:lineRule="exact"/>
    </w:pPr>
    <w:rPr>
      <w:rFonts w:ascii="Arial" w:hAnsi="Arial" w:cs="Arial"/>
      <w:sz w:val="20"/>
      <w:szCs w:val="20"/>
    </w:rPr>
  </w:style>
  <w:style w:type="character" w:customStyle="1" w:styleId="CharChar234">
    <w:name w:val="Char Char234"/>
    <w:uiPriority w:val="99"/>
    <w:rsid w:val="00DD23AB"/>
    <w:rPr>
      <w:rFonts w:ascii="Times Armenian" w:hAnsi="Times Armenian"/>
      <w:noProof/>
      <w:sz w:val="24"/>
      <w:u w:val="single"/>
      <w:lang w:val="hy-AM"/>
    </w:rPr>
  </w:style>
  <w:style w:type="character" w:customStyle="1" w:styleId="CharChar244">
    <w:name w:val="Char Char244"/>
    <w:uiPriority w:val="99"/>
    <w:locked/>
    <w:rsid w:val="00DD23AB"/>
    <w:rPr>
      <w:rFonts w:ascii="Times Armenian" w:hAnsi="Times Armenian"/>
      <w:b/>
      <w:i/>
      <w:noProof/>
      <w:sz w:val="20"/>
      <w:lang w:val="hy-AM"/>
    </w:rPr>
  </w:style>
  <w:style w:type="paragraph" w:customStyle="1" w:styleId="CharCharCharChar8">
    <w:name w:val="Знак Знак Знак Char Char Char Char Знак Знак Знак"/>
    <w:basedOn w:val="Normal"/>
    <w:rsid w:val="00DD23AB"/>
    <w:pPr>
      <w:widowControl w:val="0"/>
      <w:bidi/>
      <w:adjustRightInd w:val="0"/>
      <w:spacing w:after="160" w:line="240" w:lineRule="exact"/>
    </w:pPr>
    <w:rPr>
      <w:rFonts w:ascii="Times New Roman" w:hAnsi="Times New Roman"/>
      <w:sz w:val="20"/>
      <w:szCs w:val="20"/>
      <w:lang w:val="en-GB" w:eastAsia="ru-RU" w:bidi="he-IL"/>
    </w:rPr>
  </w:style>
  <w:style w:type="paragraph" w:customStyle="1" w:styleId="Textodsaz">
    <w:name w:val="Text odsaz."/>
    <w:basedOn w:val="Normal"/>
    <w:rsid w:val="00DD23AB"/>
    <w:pPr>
      <w:numPr>
        <w:numId w:val="6"/>
      </w:numPr>
      <w:spacing w:after="20"/>
      <w:jc w:val="both"/>
    </w:pPr>
    <w:rPr>
      <w:rFonts w:ascii="Times New Roman" w:hAnsi="Times New Roman"/>
      <w:sz w:val="22"/>
      <w:szCs w:val="20"/>
      <w:lang w:val="en-GB" w:eastAsia="cs-CZ"/>
    </w:rPr>
  </w:style>
  <w:style w:type="paragraph" w:customStyle="1" w:styleId="Bullet1">
    <w:name w:val="Bullet 1"/>
    <w:basedOn w:val="Normal"/>
    <w:autoRedefine/>
    <w:qFormat/>
    <w:rsid w:val="00DD23AB"/>
    <w:pPr>
      <w:tabs>
        <w:tab w:val="left" w:pos="851"/>
      </w:tabs>
      <w:overflowPunct w:val="0"/>
      <w:autoSpaceDE w:val="0"/>
      <w:autoSpaceDN w:val="0"/>
      <w:adjustRightInd w:val="0"/>
      <w:spacing w:line="360" w:lineRule="auto"/>
      <w:ind w:firstLine="630"/>
      <w:contextualSpacing/>
      <w:jc w:val="both"/>
      <w:textAlignment w:val="baseline"/>
    </w:pPr>
    <w:rPr>
      <w:rFonts w:ascii="GHEA Grapalat" w:hAnsi="GHEA Grapalat"/>
      <w:sz w:val="22"/>
      <w:szCs w:val="20"/>
      <w:lang w:val="en-GB"/>
    </w:rPr>
  </w:style>
  <w:style w:type="paragraph" w:customStyle="1" w:styleId="m-8494826695015207150gmail-mechtex">
    <w:name w:val="m_-8494826695015207150gmail-mechtex"/>
    <w:basedOn w:val="Normal"/>
    <w:rsid w:val="00DD23AB"/>
    <w:pPr>
      <w:spacing w:before="100" w:beforeAutospacing="1" w:after="100" w:afterAutospacing="1"/>
    </w:pPr>
    <w:rPr>
      <w:rFonts w:ascii="Times New Roman" w:hAnsi="Times New Roman"/>
    </w:rPr>
  </w:style>
  <w:style w:type="character" w:customStyle="1" w:styleId="reference-text">
    <w:name w:val="reference-text"/>
    <w:basedOn w:val="DefaultParagraphFont"/>
    <w:rsid w:val="00DD23AB"/>
  </w:style>
  <w:style w:type="character" w:customStyle="1" w:styleId="Impact115pt0pt2">
    <w:name w:val="Основной текст + Impact.11.5 pt.Курсив.Интервал 0 pt2"/>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2">
    <w:name w:val="Основной текст + 15 pt.Полужирный.Интервал 0 pt2"/>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2">
    <w:name w:val="Основной текст + 11 pt.Полужирный.Интервал 0 pt2"/>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Style14">
    <w:name w:val="Style14"/>
    <w:basedOn w:val="Normal"/>
    <w:rsid w:val="00DD23AB"/>
    <w:pPr>
      <w:widowControl w:val="0"/>
      <w:autoSpaceDE w:val="0"/>
      <w:autoSpaceDN w:val="0"/>
      <w:adjustRightInd w:val="0"/>
      <w:spacing w:line="211" w:lineRule="exact"/>
    </w:pPr>
    <w:rPr>
      <w:rFonts w:ascii="Tahoma" w:eastAsia="SimSun" w:hAnsi="Tahoma" w:cs="Tahoma"/>
    </w:rPr>
  </w:style>
  <w:style w:type="paragraph" w:customStyle="1" w:styleId="a">
    <w:name w:val="Գծապատկեր"/>
    <w:basedOn w:val="Normal"/>
    <w:link w:val="Char0"/>
    <w:autoRedefine/>
    <w:qFormat/>
    <w:rsid w:val="00B57822"/>
    <w:pPr>
      <w:keepNext/>
      <w:keepLines/>
      <w:numPr>
        <w:numId w:val="7"/>
      </w:numPr>
      <w:tabs>
        <w:tab w:val="left" w:pos="2070"/>
        <w:tab w:val="left" w:pos="2160"/>
      </w:tabs>
      <w:autoSpaceDE w:val="0"/>
      <w:autoSpaceDN w:val="0"/>
      <w:adjustRightInd w:val="0"/>
      <w:spacing w:line="360" w:lineRule="auto"/>
      <w:jc w:val="center"/>
    </w:pPr>
    <w:rPr>
      <w:rFonts w:ascii="GHEA Grapalat" w:eastAsia="GHEA Grapalat" w:hAnsi="GHEA Grapalat" w:cs="GHEA Grapalat"/>
      <w:noProof/>
      <w:sz w:val="22"/>
      <w:szCs w:val="22"/>
    </w:rPr>
  </w:style>
  <w:style w:type="character" w:customStyle="1" w:styleId="Char0">
    <w:name w:val="Գծապատկեր Char"/>
    <w:link w:val="a"/>
    <w:rsid w:val="00B57822"/>
    <w:rPr>
      <w:rFonts w:ascii="GHEA Grapalat" w:eastAsia="GHEA Grapalat" w:hAnsi="GHEA Grapalat" w:cs="GHEA Grapalat"/>
      <w:noProof/>
      <w:sz w:val="22"/>
      <w:szCs w:val="22"/>
    </w:rPr>
  </w:style>
  <w:style w:type="paragraph" w:styleId="TableofFigures">
    <w:name w:val="table of figures"/>
    <w:aliases w:val="ԳԾԱՊԱՏԿԵՐՆԵՐ"/>
    <w:basedOn w:val="Normal"/>
    <w:next w:val="Normal"/>
    <w:autoRedefine/>
    <w:uiPriority w:val="99"/>
    <w:rsid w:val="00DD23AB"/>
    <w:pPr>
      <w:tabs>
        <w:tab w:val="left" w:pos="2023"/>
        <w:tab w:val="right" w:leader="dot" w:pos="10198"/>
      </w:tabs>
      <w:spacing w:after="480"/>
      <w:jc w:val="center"/>
    </w:pPr>
    <w:rPr>
      <w:rFonts w:ascii="GHEA Grapalat" w:hAnsi="GHEA Grapalat"/>
      <w:b/>
      <w:noProof/>
      <w:lang w:val="hy-AM"/>
    </w:rPr>
  </w:style>
  <w:style w:type="character" w:customStyle="1" w:styleId="Char20">
    <w:name w:val="Char20"/>
    <w:rsid w:val="00DD23AB"/>
    <w:rPr>
      <w:rFonts w:ascii="Times Armenian" w:hAnsi="Times Armenian"/>
      <w:sz w:val="22"/>
      <w:lang w:val="en-GB" w:eastAsia="en-US" w:bidi="ar-SA"/>
    </w:rPr>
  </w:style>
  <w:style w:type="paragraph" w:customStyle="1" w:styleId="CharCharChar90">
    <w:name w:val="Char Char Char Знак9"/>
    <w:basedOn w:val="Normal"/>
    <w:next w:val="Normal"/>
    <w:rsid w:val="00DD23AB"/>
    <w:pPr>
      <w:spacing w:after="160" w:line="240" w:lineRule="exact"/>
    </w:pPr>
    <w:rPr>
      <w:rFonts w:ascii="Tahoma" w:hAnsi="Tahoma"/>
      <w:szCs w:val="20"/>
    </w:rPr>
  </w:style>
  <w:style w:type="paragraph" w:customStyle="1" w:styleId="CharCharChar1CharCharCharCharCharCharCharCharChar1Char9">
    <w:name w:val="Char Char Char1 Char Char Char Char Char Char Char Char Char1 Char9"/>
    <w:basedOn w:val="Normal"/>
    <w:rsid w:val="00DD23AB"/>
    <w:pPr>
      <w:spacing w:after="160" w:line="240" w:lineRule="exact"/>
    </w:pPr>
    <w:rPr>
      <w:rFonts w:ascii="Arial" w:hAnsi="Arial" w:cs="Arial"/>
      <w:sz w:val="20"/>
      <w:szCs w:val="20"/>
    </w:rPr>
  </w:style>
  <w:style w:type="paragraph" w:customStyle="1" w:styleId="19">
    <w:name w:val="Знак Знак19"/>
    <w:basedOn w:val="Normal"/>
    <w:rsid w:val="00DD23AB"/>
    <w:pPr>
      <w:spacing w:after="160" w:line="240" w:lineRule="exact"/>
    </w:pPr>
    <w:rPr>
      <w:rFonts w:ascii="Arial" w:hAnsi="Arial" w:cs="Arial"/>
      <w:sz w:val="20"/>
      <w:szCs w:val="20"/>
    </w:rPr>
  </w:style>
  <w:style w:type="character" w:customStyle="1" w:styleId="highlight">
    <w:name w:val="highlight"/>
    <w:basedOn w:val="DefaultParagraphFont"/>
    <w:rsid w:val="00DD23AB"/>
  </w:style>
  <w:style w:type="paragraph" w:customStyle="1" w:styleId="43">
    <w:name w:val="Абзац списка4"/>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customStyle="1" w:styleId="60">
    <w:name w:val="Основной текст6"/>
    <w:basedOn w:val="Normal"/>
    <w:uiPriority w:val="99"/>
    <w:rsid w:val="00DD23AB"/>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paragraph" w:customStyle="1" w:styleId="CharCharCharCharCharCharCharCharCharChar8">
    <w:name w:val="Char Char Char Char Char Char Char Char Char Char8"/>
    <w:basedOn w:val="Normal"/>
    <w:rsid w:val="00DD23AB"/>
    <w:pPr>
      <w:spacing w:after="160" w:line="240" w:lineRule="exact"/>
    </w:pPr>
    <w:rPr>
      <w:rFonts w:ascii="Arial" w:hAnsi="Arial" w:cs="Arial"/>
      <w:sz w:val="20"/>
      <w:szCs w:val="20"/>
    </w:rPr>
  </w:style>
  <w:style w:type="paragraph" w:customStyle="1" w:styleId="CharCharCharCharCharCharCharCharCharCharCharCharCharCharChar8">
    <w:name w:val="Char Char Char Char Знак Char Знак Char Char Char Char Char Char Char Char Char Char8"/>
    <w:basedOn w:val="Normal"/>
    <w:rsid w:val="00DD23AB"/>
    <w:pPr>
      <w:tabs>
        <w:tab w:val="left" w:pos="709"/>
      </w:tabs>
    </w:pPr>
    <w:rPr>
      <w:rFonts w:ascii="Tahoma" w:hAnsi="Tahoma"/>
      <w:lang w:val="pl-PL" w:eastAsia="pl-PL"/>
    </w:rPr>
  </w:style>
  <w:style w:type="paragraph" w:customStyle="1" w:styleId="CharCharCharCharChar8">
    <w:name w:val="Char Char Char Char Char8"/>
    <w:basedOn w:val="Normal"/>
    <w:rsid w:val="00DD23AB"/>
    <w:pPr>
      <w:spacing w:after="160" w:line="240" w:lineRule="exact"/>
    </w:pPr>
    <w:rPr>
      <w:rFonts w:ascii="Arial" w:hAnsi="Arial" w:cs="Arial"/>
      <w:sz w:val="20"/>
      <w:szCs w:val="20"/>
    </w:rPr>
  </w:style>
  <w:style w:type="paragraph" w:customStyle="1" w:styleId="ZchnZchn18">
    <w:name w:val="Zchn Zchn18"/>
    <w:basedOn w:val="Normal"/>
    <w:rsid w:val="00DD23AB"/>
    <w:pPr>
      <w:spacing w:after="160" w:line="240" w:lineRule="exact"/>
    </w:pPr>
    <w:rPr>
      <w:rFonts w:ascii="Verdana" w:hAnsi="Verdana"/>
      <w:sz w:val="20"/>
      <w:szCs w:val="20"/>
      <w:lang w:val="en-GB"/>
    </w:rPr>
  </w:style>
  <w:style w:type="paragraph" w:customStyle="1" w:styleId="Znak8">
    <w:name w:val="Znak8"/>
    <w:basedOn w:val="Normal"/>
    <w:rsid w:val="00DD23AB"/>
    <w:pPr>
      <w:tabs>
        <w:tab w:val="left" w:pos="709"/>
      </w:tabs>
    </w:pPr>
    <w:rPr>
      <w:rFonts w:ascii="Tahoma" w:hAnsi="Tahoma"/>
      <w:lang w:val="pl-PL" w:eastAsia="pl-PL"/>
    </w:rPr>
  </w:style>
  <w:style w:type="paragraph" w:customStyle="1" w:styleId="101">
    <w:name w:val="Знак Знак10"/>
    <w:basedOn w:val="Normal"/>
    <w:rsid w:val="00DD23AB"/>
    <w:pPr>
      <w:spacing w:after="160" w:line="240" w:lineRule="exact"/>
    </w:pPr>
    <w:rPr>
      <w:rFonts w:ascii="Arial" w:hAnsi="Arial" w:cs="Arial"/>
      <w:sz w:val="20"/>
      <w:szCs w:val="20"/>
      <w:lang w:val="en-GB"/>
    </w:rPr>
  </w:style>
  <w:style w:type="paragraph" w:customStyle="1" w:styleId="Char110">
    <w:name w:val="Char110"/>
    <w:basedOn w:val="Normal"/>
    <w:next w:val="Normal"/>
    <w:rsid w:val="00DD23AB"/>
    <w:pPr>
      <w:spacing w:after="160" w:line="240" w:lineRule="exact"/>
    </w:pPr>
    <w:rPr>
      <w:rFonts w:ascii="Tahoma" w:hAnsi="Tahoma"/>
      <w:szCs w:val="20"/>
    </w:rPr>
  </w:style>
  <w:style w:type="paragraph" w:customStyle="1" w:styleId="Char3CharCharChar8">
    <w:name w:val="Char3 Char Char Char8"/>
    <w:basedOn w:val="Normal"/>
    <w:next w:val="Normal"/>
    <w:semiHidden/>
    <w:rsid w:val="00DD23AB"/>
    <w:pPr>
      <w:spacing w:after="160" w:line="240" w:lineRule="exact"/>
    </w:pPr>
    <w:rPr>
      <w:rFonts w:ascii="Arial" w:hAnsi="Arial" w:cs="Arial"/>
      <w:sz w:val="20"/>
      <w:szCs w:val="20"/>
      <w:lang w:val="en-GB"/>
    </w:rPr>
  </w:style>
  <w:style w:type="paragraph" w:customStyle="1" w:styleId="CharChar1CharCharChar1Char8">
    <w:name w:val="Char Char1 Char Char Char1 Char8"/>
    <w:basedOn w:val="Normal"/>
    <w:autoRedefine/>
    <w:rsid w:val="00DD23AB"/>
    <w:rPr>
      <w:rFonts w:ascii="Times New Roman" w:eastAsia="SimSun" w:hAnsi="Times New Roman"/>
      <w:sz w:val="20"/>
      <w:szCs w:val="20"/>
      <w:lang w:eastAsia="ru-RU"/>
    </w:rPr>
  </w:style>
  <w:style w:type="character" w:customStyle="1" w:styleId="Char19">
    <w:name w:val="Char19"/>
    <w:rsid w:val="00DD23AB"/>
    <w:rPr>
      <w:rFonts w:ascii="Times Armenian" w:hAnsi="Times Armenian"/>
      <w:sz w:val="22"/>
      <w:lang w:val="en-GB" w:eastAsia="en-US" w:bidi="ar-SA"/>
    </w:rPr>
  </w:style>
  <w:style w:type="paragraph" w:customStyle="1" w:styleId="CharCharChar8">
    <w:name w:val="Char Char Char Знак8"/>
    <w:basedOn w:val="Normal"/>
    <w:next w:val="Normal"/>
    <w:rsid w:val="00DD23AB"/>
    <w:pPr>
      <w:spacing w:after="160" w:line="240" w:lineRule="exact"/>
    </w:pPr>
    <w:rPr>
      <w:rFonts w:ascii="Tahoma" w:hAnsi="Tahoma"/>
      <w:szCs w:val="20"/>
    </w:rPr>
  </w:style>
  <w:style w:type="paragraph" w:customStyle="1" w:styleId="CharCharChar1CharCharCharCharCharCharCharCharChar1Char8">
    <w:name w:val="Char Char Char1 Char Char Char Char Char Char Char Char Char1 Char8"/>
    <w:basedOn w:val="Normal"/>
    <w:rsid w:val="00DD23AB"/>
    <w:pPr>
      <w:spacing w:after="160" w:line="240" w:lineRule="exact"/>
    </w:pPr>
    <w:rPr>
      <w:rFonts w:ascii="Arial" w:hAnsi="Arial" w:cs="Arial"/>
      <w:sz w:val="20"/>
      <w:szCs w:val="20"/>
    </w:rPr>
  </w:style>
  <w:style w:type="paragraph" w:customStyle="1" w:styleId="18">
    <w:name w:val="Знак Знак18"/>
    <w:basedOn w:val="Normal"/>
    <w:rsid w:val="00DD23AB"/>
    <w:pPr>
      <w:spacing w:after="160" w:line="240" w:lineRule="exact"/>
    </w:pPr>
    <w:rPr>
      <w:rFonts w:ascii="Arial" w:hAnsi="Arial" w:cs="Arial"/>
      <w:sz w:val="20"/>
      <w:szCs w:val="20"/>
    </w:rPr>
  </w:style>
  <w:style w:type="paragraph" w:customStyle="1" w:styleId="BodyText6">
    <w:name w:val="Body Text6"/>
    <w:basedOn w:val="Default"/>
    <w:next w:val="Default"/>
    <w:rsid w:val="00DD23AB"/>
    <w:rPr>
      <w:rFonts w:ascii="Sylfaen" w:hAnsi="Sylfaen"/>
      <w:color w:val="auto"/>
    </w:rPr>
  </w:style>
  <w:style w:type="paragraph" w:customStyle="1" w:styleId="280">
    <w:name w:val="Знак Знак28"/>
    <w:basedOn w:val="Normal"/>
    <w:rsid w:val="00DD23AB"/>
    <w:pPr>
      <w:spacing w:after="160" w:line="240" w:lineRule="exact"/>
    </w:pPr>
    <w:rPr>
      <w:rFonts w:ascii="Arial" w:hAnsi="Arial" w:cs="Arial"/>
      <w:sz w:val="20"/>
      <w:szCs w:val="20"/>
    </w:rPr>
  </w:style>
  <w:style w:type="paragraph" w:customStyle="1" w:styleId="CharCharChar80">
    <w:name w:val="Char Char Char Знак Знак8"/>
    <w:basedOn w:val="Normal"/>
    <w:rsid w:val="00DD23AB"/>
    <w:pPr>
      <w:spacing w:after="160" w:line="240" w:lineRule="exact"/>
    </w:pPr>
    <w:rPr>
      <w:rFonts w:ascii="Arial" w:hAnsi="Arial" w:cs="Arial"/>
      <w:sz w:val="20"/>
      <w:szCs w:val="20"/>
    </w:rPr>
  </w:style>
  <w:style w:type="paragraph" w:customStyle="1" w:styleId="CharCharCharCharChar80">
    <w:name w:val="Char Char Char Char Char Знак Знак8"/>
    <w:basedOn w:val="Normal"/>
    <w:rsid w:val="00DD23AB"/>
    <w:pPr>
      <w:spacing w:after="160" w:line="240" w:lineRule="exact"/>
    </w:pPr>
    <w:rPr>
      <w:rFonts w:ascii="Arial" w:hAnsi="Arial" w:cs="Arial"/>
      <w:sz w:val="20"/>
      <w:szCs w:val="20"/>
    </w:rPr>
  </w:style>
  <w:style w:type="character" w:customStyle="1" w:styleId="CharChar68">
    <w:name w:val="Char Char68"/>
    <w:rsid w:val="00DD23AB"/>
    <w:rPr>
      <w:rFonts w:ascii="Times Armenian" w:hAnsi="Times Armenian" w:cs="Arial"/>
      <w:b/>
      <w:bCs/>
      <w:i/>
      <w:noProof/>
      <w:sz w:val="26"/>
      <w:szCs w:val="26"/>
      <w:u w:val="single"/>
      <w:lang w:val="hy-AM" w:eastAsia="en-US" w:bidi="ar-SA"/>
    </w:rPr>
  </w:style>
  <w:style w:type="character" w:customStyle="1" w:styleId="CharChar58">
    <w:name w:val="Char Char58"/>
    <w:rsid w:val="00DD23AB"/>
    <w:rPr>
      <w:rFonts w:ascii="Times Armenian" w:hAnsi="Times Armenian"/>
      <w:noProof/>
      <w:sz w:val="24"/>
      <w:szCs w:val="24"/>
      <w:lang w:val="hy-AM" w:eastAsia="en-US" w:bidi="ar-SA"/>
    </w:rPr>
  </w:style>
  <w:style w:type="character" w:customStyle="1" w:styleId="CharChar48">
    <w:name w:val="Char Char48"/>
    <w:rsid w:val="00DD23AB"/>
    <w:rPr>
      <w:noProof/>
      <w:lang w:val="hy-AM" w:eastAsia="en-US" w:bidi="ar-SA"/>
    </w:rPr>
  </w:style>
  <w:style w:type="character" w:customStyle="1" w:styleId="CharChar187">
    <w:name w:val="Char Char187"/>
    <w:rsid w:val="00DD23AB"/>
    <w:rPr>
      <w:rFonts w:ascii="Times Armenian" w:eastAsia="Times New Roman" w:hAnsi="Times Armenian" w:cs="Times New Roman"/>
      <w:b/>
      <w:i/>
      <w:noProof/>
      <w:sz w:val="28"/>
      <w:szCs w:val="20"/>
      <w:lang w:val="hy-AM"/>
    </w:rPr>
  </w:style>
  <w:style w:type="character" w:customStyle="1" w:styleId="CharChar137">
    <w:name w:val="Char Char137"/>
    <w:semiHidden/>
    <w:rsid w:val="00DD23AB"/>
    <w:rPr>
      <w:rFonts w:ascii="Times New Roman" w:eastAsia="Times New Roman" w:hAnsi="Times New Roman" w:cs="Times New Roman"/>
      <w:noProof/>
      <w:sz w:val="20"/>
      <w:szCs w:val="20"/>
      <w:lang w:val="hy-AM"/>
    </w:rPr>
  </w:style>
  <w:style w:type="character" w:customStyle="1" w:styleId="CharChar127">
    <w:name w:val="Char Char127"/>
    <w:semiHidden/>
    <w:locked/>
    <w:rsid w:val="00DD23AB"/>
    <w:rPr>
      <w:rFonts w:ascii="Times New Roman" w:eastAsia="Times New Roman" w:hAnsi="Times New Roman" w:cs="Times New Roman"/>
      <w:noProof/>
      <w:sz w:val="24"/>
      <w:szCs w:val="24"/>
      <w:lang w:val="hy-AM"/>
    </w:rPr>
  </w:style>
  <w:style w:type="paragraph" w:customStyle="1" w:styleId="CharCharCharChar80">
    <w:name w:val="Char Char Char Char8"/>
    <w:basedOn w:val="Normal"/>
    <w:rsid w:val="00DD23AB"/>
    <w:pPr>
      <w:spacing w:after="160" w:line="240" w:lineRule="exact"/>
    </w:pPr>
    <w:rPr>
      <w:rFonts w:ascii="Arial" w:hAnsi="Arial" w:cs="Arial"/>
      <w:sz w:val="20"/>
      <w:szCs w:val="20"/>
    </w:rPr>
  </w:style>
  <w:style w:type="character" w:customStyle="1" w:styleId="CharChar237">
    <w:name w:val="Char Char237"/>
    <w:rsid w:val="00DD23AB"/>
    <w:rPr>
      <w:rFonts w:ascii="Times Armenian" w:eastAsia="Times New Roman" w:hAnsi="Times Armenian" w:cs="Times New Roman"/>
      <w:noProof/>
      <w:sz w:val="24"/>
      <w:szCs w:val="24"/>
      <w:u w:val="single"/>
      <w:lang w:val="hy-AM"/>
    </w:rPr>
  </w:style>
  <w:style w:type="character" w:customStyle="1" w:styleId="CharChar247">
    <w:name w:val="Char Char247"/>
    <w:locked/>
    <w:rsid w:val="00DD23AB"/>
    <w:rPr>
      <w:rFonts w:ascii="Times Armenian" w:eastAsia="Times New Roman" w:hAnsi="Times Armenian" w:cs="Times New Roman"/>
      <w:b/>
      <w:i/>
      <w:noProof/>
      <w:sz w:val="28"/>
      <w:szCs w:val="20"/>
      <w:lang w:val="hy-AM"/>
    </w:rPr>
  </w:style>
  <w:style w:type="character" w:customStyle="1" w:styleId="Impact115pt0pt3">
    <w:name w:val="Основной текст + Impact.11.5 pt.Курсив.Интервал 0 pt3"/>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3">
    <w:name w:val="Основной текст + 15 pt.Полужирный.Интервал 0 pt3"/>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3">
    <w:name w:val="Основной текст + 11 pt.Полужирный.Интервал 0 pt3"/>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a0">
    <w:name w:val="Աղյուսակ"/>
    <w:basedOn w:val="Normal"/>
    <w:next w:val="Normal"/>
    <w:link w:val="Chara"/>
    <w:qFormat/>
    <w:rsid w:val="00DD23AB"/>
    <w:pPr>
      <w:keepNext/>
      <w:numPr>
        <w:numId w:val="8"/>
      </w:numPr>
      <w:spacing w:before="240" w:after="120"/>
      <w:ind w:left="0" w:firstLine="0"/>
      <w:jc w:val="both"/>
    </w:pPr>
    <w:rPr>
      <w:rFonts w:ascii="GHEA Grapalat" w:eastAsia="Calibri" w:hAnsi="GHEA Grapalat"/>
      <w:b/>
      <w:noProof/>
      <w:color w:val="1F497D"/>
      <w:lang w:val="hy-AM"/>
    </w:rPr>
  </w:style>
  <w:style w:type="character" w:customStyle="1" w:styleId="Chara">
    <w:name w:val="Աղյուսակ Char"/>
    <w:link w:val="a0"/>
    <w:rsid w:val="00DD23AB"/>
    <w:rPr>
      <w:rFonts w:ascii="GHEA Grapalat" w:eastAsia="Calibri" w:hAnsi="GHEA Grapalat"/>
      <w:b/>
      <w:noProof/>
      <w:color w:val="1F497D"/>
      <w:sz w:val="24"/>
      <w:szCs w:val="24"/>
      <w:lang w:val="hy-AM"/>
    </w:rPr>
  </w:style>
  <w:style w:type="table" w:customStyle="1" w:styleId="TableGrid12">
    <w:name w:val="Table Grid12"/>
    <w:basedOn w:val="TableNormal"/>
    <w:next w:val="TableGrid"/>
    <w:uiPriority w:val="39"/>
    <w:rsid w:val="00CE5746"/>
    <w:pPr>
      <w:spacing w:after="200" w:line="276"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2">
    <w:name w:val="Table Grid14212"/>
    <w:basedOn w:val="TableNormal"/>
    <w:next w:val="TableGrid"/>
    <w:uiPriority w:val="39"/>
    <w:rsid w:val="00DA41EE"/>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2">
    <w:name w:val="Table Grid1113112"/>
    <w:basedOn w:val="TableNormal"/>
    <w:next w:val="TableGrid"/>
    <w:uiPriority w:val="39"/>
    <w:rsid w:val="00DA41EE"/>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2">
    <w:name w:val="Table Grid912"/>
    <w:basedOn w:val="TableNormal"/>
    <w:next w:val="TableGrid"/>
    <w:uiPriority w:val="39"/>
    <w:rsid w:val="00DA41E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DA41EE"/>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862013">
      <w:bodyDiv w:val="1"/>
      <w:marLeft w:val="0"/>
      <w:marRight w:val="0"/>
      <w:marTop w:val="0"/>
      <w:marBottom w:val="0"/>
      <w:divBdr>
        <w:top w:val="none" w:sz="0" w:space="0" w:color="auto"/>
        <w:left w:val="none" w:sz="0" w:space="0" w:color="auto"/>
        <w:bottom w:val="none" w:sz="0" w:space="0" w:color="auto"/>
        <w:right w:val="none" w:sz="0" w:space="0" w:color="auto"/>
      </w:divBdr>
    </w:div>
    <w:div w:id="238833589">
      <w:bodyDiv w:val="1"/>
      <w:marLeft w:val="0"/>
      <w:marRight w:val="0"/>
      <w:marTop w:val="0"/>
      <w:marBottom w:val="0"/>
      <w:divBdr>
        <w:top w:val="none" w:sz="0" w:space="0" w:color="auto"/>
        <w:left w:val="none" w:sz="0" w:space="0" w:color="auto"/>
        <w:bottom w:val="none" w:sz="0" w:space="0" w:color="auto"/>
        <w:right w:val="none" w:sz="0" w:space="0" w:color="auto"/>
      </w:divBdr>
    </w:div>
    <w:div w:id="317535468">
      <w:bodyDiv w:val="1"/>
      <w:marLeft w:val="0"/>
      <w:marRight w:val="0"/>
      <w:marTop w:val="0"/>
      <w:marBottom w:val="0"/>
      <w:divBdr>
        <w:top w:val="none" w:sz="0" w:space="0" w:color="auto"/>
        <w:left w:val="none" w:sz="0" w:space="0" w:color="auto"/>
        <w:bottom w:val="none" w:sz="0" w:space="0" w:color="auto"/>
        <w:right w:val="none" w:sz="0" w:space="0" w:color="auto"/>
      </w:divBdr>
    </w:div>
    <w:div w:id="503864277">
      <w:bodyDiv w:val="1"/>
      <w:marLeft w:val="0"/>
      <w:marRight w:val="0"/>
      <w:marTop w:val="0"/>
      <w:marBottom w:val="0"/>
      <w:divBdr>
        <w:top w:val="none" w:sz="0" w:space="0" w:color="auto"/>
        <w:left w:val="none" w:sz="0" w:space="0" w:color="auto"/>
        <w:bottom w:val="none" w:sz="0" w:space="0" w:color="auto"/>
        <w:right w:val="none" w:sz="0" w:space="0" w:color="auto"/>
      </w:divBdr>
    </w:div>
    <w:div w:id="531771364">
      <w:bodyDiv w:val="1"/>
      <w:marLeft w:val="0"/>
      <w:marRight w:val="0"/>
      <w:marTop w:val="0"/>
      <w:marBottom w:val="0"/>
      <w:divBdr>
        <w:top w:val="none" w:sz="0" w:space="0" w:color="auto"/>
        <w:left w:val="none" w:sz="0" w:space="0" w:color="auto"/>
        <w:bottom w:val="none" w:sz="0" w:space="0" w:color="auto"/>
        <w:right w:val="none" w:sz="0" w:space="0" w:color="auto"/>
      </w:divBdr>
    </w:div>
    <w:div w:id="765416837">
      <w:bodyDiv w:val="1"/>
      <w:marLeft w:val="0"/>
      <w:marRight w:val="0"/>
      <w:marTop w:val="0"/>
      <w:marBottom w:val="0"/>
      <w:divBdr>
        <w:top w:val="none" w:sz="0" w:space="0" w:color="auto"/>
        <w:left w:val="none" w:sz="0" w:space="0" w:color="auto"/>
        <w:bottom w:val="none" w:sz="0" w:space="0" w:color="auto"/>
        <w:right w:val="none" w:sz="0" w:space="0" w:color="auto"/>
      </w:divBdr>
    </w:div>
    <w:div w:id="798763370">
      <w:bodyDiv w:val="1"/>
      <w:marLeft w:val="0"/>
      <w:marRight w:val="0"/>
      <w:marTop w:val="0"/>
      <w:marBottom w:val="0"/>
      <w:divBdr>
        <w:top w:val="none" w:sz="0" w:space="0" w:color="auto"/>
        <w:left w:val="none" w:sz="0" w:space="0" w:color="auto"/>
        <w:bottom w:val="none" w:sz="0" w:space="0" w:color="auto"/>
        <w:right w:val="none" w:sz="0" w:space="0" w:color="auto"/>
      </w:divBdr>
    </w:div>
    <w:div w:id="1049842714">
      <w:bodyDiv w:val="1"/>
      <w:marLeft w:val="0"/>
      <w:marRight w:val="0"/>
      <w:marTop w:val="0"/>
      <w:marBottom w:val="0"/>
      <w:divBdr>
        <w:top w:val="none" w:sz="0" w:space="0" w:color="auto"/>
        <w:left w:val="none" w:sz="0" w:space="0" w:color="auto"/>
        <w:bottom w:val="none" w:sz="0" w:space="0" w:color="auto"/>
        <w:right w:val="none" w:sz="0" w:space="0" w:color="auto"/>
      </w:divBdr>
    </w:div>
    <w:div w:id="1144006452">
      <w:bodyDiv w:val="1"/>
      <w:marLeft w:val="0"/>
      <w:marRight w:val="0"/>
      <w:marTop w:val="0"/>
      <w:marBottom w:val="0"/>
      <w:divBdr>
        <w:top w:val="none" w:sz="0" w:space="0" w:color="auto"/>
        <w:left w:val="none" w:sz="0" w:space="0" w:color="auto"/>
        <w:bottom w:val="none" w:sz="0" w:space="0" w:color="auto"/>
        <w:right w:val="none" w:sz="0" w:space="0" w:color="auto"/>
      </w:divBdr>
    </w:div>
    <w:div w:id="1178083613">
      <w:bodyDiv w:val="1"/>
      <w:marLeft w:val="0"/>
      <w:marRight w:val="0"/>
      <w:marTop w:val="0"/>
      <w:marBottom w:val="0"/>
      <w:divBdr>
        <w:top w:val="none" w:sz="0" w:space="0" w:color="auto"/>
        <w:left w:val="none" w:sz="0" w:space="0" w:color="auto"/>
        <w:bottom w:val="none" w:sz="0" w:space="0" w:color="auto"/>
        <w:right w:val="none" w:sz="0" w:space="0" w:color="auto"/>
      </w:divBdr>
    </w:div>
    <w:div w:id="1578008283">
      <w:bodyDiv w:val="1"/>
      <w:marLeft w:val="0"/>
      <w:marRight w:val="0"/>
      <w:marTop w:val="0"/>
      <w:marBottom w:val="0"/>
      <w:divBdr>
        <w:top w:val="none" w:sz="0" w:space="0" w:color="auto"/>
        <w:left w:val="none" w:sz="0" w:space="0" w:color="auto"/>
        <w:bottom w:val="none" w:sz="0" w:space="0" w:color="auto"/>
        <w:right w:val="none" w:sz="0" w:space="0" w:color="auto"/>
      </w:divBdr>
    </w:div>
    <w:div w:id="1930232887">
      <w:bodyDiv w:val="1"/>
      <w:marLeft w:val="0"/>
      <w:marRight w:val="0"/>
      <w:marTop w:val="0"/>
      <w:marBottom w:val="0"/>
      <w:divBdr>
        <w:top w:val="none" w:sz="0" w:space="0" w:color="auto"/>
        <w:left w:val="none" w:sz="0" w:space="0" w:color="auto"/>
        <w:bottom w:val="none" w:sz="0" w:space="0" w:color="auto"/>
        <w:right w:val="none" w:sz="0" w:space="0" w:color="auto"/>
      </w:divBdr>
    </w:div>
    <w:div w:id="204328209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 Type="http://schemas.openxmlformats.org/officeDocument/2006/relationships/styles" Target="styles.xml"/><Relationship Id="rId21"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US"/>
              <a:t>....</a:t>
            </a:r>
            <a:r>
              <a:rPr lang="hy-AM"/>
              <a:t>կորոնավիրուսի տարածումը շարունակվում է</a:t>
            </a:r>
          </a:p>
        </c:rich>
      </c:tx>
      <c:layout>
        <c:manualLayout>
          <c:xMode val="edge"/>
          <c:yMode val="edge"/>
          <c:x val="0.29716135873766236"/>
          <c:y val="2.7903955763800368E-2"/>
        </c:manualLayout>
      </c:layout>
      <c:overlay val="0"/>
      <c:spPr>
        <a:noFill/>
        <a:ln>
          <a:noFill/>
        </a:ln>
        <a:effectLst/>
      </c:spPr>
    </c:title>
    <c:autoTitleDeleted val="0"/>
    <c:plotArea>
      <c:layout>
        <c:manualLayout>
          <c:layoutTarget val="inner"/>
          <c:xMode val="edge"/>
          <c:yMode val="edge"/>
          <c:x val="8.4442155082198489E-2"/>
          <c:y val="0.15778887395173166"/>
          <c:w val="0.83342569824358115"/>
          <c:h val="0.45509734457550283"/>
        </c:manualLayout>
      </c:layout>
      <c:barChart>
        <c:barDir val="col"/>
        <c:grouping val="clustered"/>
        <c:varyColors val="0"/>
        <c:ser>
          <c:idx val="1"/>
          <c:order val="1"/>
          <c:tx>
            <c:strRef>
              <c:f>Sheet1!$C$1</c:f>
              <c:strCache>
                <c:ptCount val="1"/>
                <c:pt idx="0">
                  <c:v>Հաստատված դեպքերը (օրական)</c:v>
                </c:pt>
              </c:strCache>
            </c:strRef>
          </c:tx>
          <c:invertIfNegative val="0"/>
          <c:cat>
            <c:strRef>
              <c:f>Sheet1!$A$2:$A$432</c:f>
              <c:strCache>
                <c:ptCount val="431"/>
                <c:pt idx="30">
                  <c:v>31.03.2020</c:v>
                </c:pt>
                <c:pt idx="60">
                  <c:v>30.04.2020</c:v>
                </c:pt>
                <c:pt idx="91">
                  <c:v>31.05.2020</c:v>
                </c:pt>
                <c:pt idx="121">
                  <c:v>30.06.2020</c:v>
                </c:pt>
                <c:pt idx="152">
                  <c:v>31.07.2020</c:v>
                </c:pt>
                <c:pt idx="183">
                  <c:v>31.08.2020</c:v>
                </c:pt>
                <c:pt idx="213">
                  <c:v>30.09.2020</c:v>
                </c:pt>
                <c:pt idx="244">
                  <c:v>31.10.2020</c:v>
                </c:pt>
                <c:pt idx="274">
                  <c:v>30.11.2020</c:v>
                </c:pt>
                <c:pt idx="305">
                  <c:v>31.12.2020</c:v>
                </c:pt>
                <c:pt idx="336">
                  <c:v>31.01.2021</c:v>
                </c:pt>
                <c:pt idx="364">
                  <c:v>28.02.2021</c:v>
                </c:pt>
                <c:pt idx="395">
                  <c:v>31.03.2021</c:v>
                </c:pt>
                <c:pt idx="425">
                  <c:v>30.04.2021</c:v>
                </c:pt>
                <c:pt idx="430">
                  <c:v>05.05.2021</c:v>
                </c:pt>
              </c:strCache>
            </c:strRef>
          </c:cat>
          <c:val>
            <c:numRef>
              <c:f>Sheet1!$C$2:$C$432</c:f>
              <c:numCache>
                <c:formatCode>General</c:formatCode>
                <c:ptCount val="431"/>
                <c:pt idx="0">
                  <c:v>1</c:v>
                </c:pt>
                <c:pt idx="1">
                  <c:v>0</c:v>
                </c:pt>
                <c:pt idx="2">
                  <c:v>0</c:v>
                </c:pt>
                <c:pt idx="3">
                  <c:v>0</c:v>
                </c:pt>
                <c:pt idx="4">
                  <c:v>0</c:v>
                </c:pt>
                <c:pt idx="5">
                  <c:v>0</c:v>
                </c:pt>
                <c:pt idx="6">
                  <c:v>0</c:v>
                </c:pt>
                <c:pt idx="7">
                  <c:v>0</c:v>
                </c:pt>
                <c:pt idx="8">
                  <c:v>0</c:v>
                </c:pt>
                <c:pt idx="9">
                  <c:v>0</c:v>
                </c:pt>
                <c:pt idx="10">
                  <c:v>3</c:v>
                </c:pt>
                <c:pt idx="11">
                  <c:v>2</c:v>
                </c:pt>
                <c:pt idx="12">
                  <c:v>7</c:v>
                </c:pt>
                <c:pt idx="13">
                  <c:v>7</c:v>
                </c:pt>
                <c:pt idx="14">
                  <c:v>8</c:v>
                </c:pt>
                <c:pt idx="15">
                  <c:v>17</c:v>
                </c:pt>
                <c:pt idx="16">
                  <c:v>33</c:v>
                </c:pt>
                <c:pt idx="17">
                  <c:v>32</c:v>
                </c:pt>
                <c:pt idx="18">
                  <c:v>26</c:v>
                </c:pt>
                <c:pt idx="19">
                  <c:v>24</c:v>
                </c:pt>
                <c:pt idx="20">
                  <c:v>30</c:v>
                </c:pt>
                <c:pt idx="21">
                  <c:v>4</c:v>
                </c:pt>
                <c:pt idx="22">
                  <c:v>41</c:v>
                </c:pt>
                <c:pt idx="23">
                  <c:v>30</c:v>
                </c:pt>
                <c:pt idx="24">
                  <c:v>25</c:v>
                </c:pt>
                <c:pt idx="25">
                  <c:v>39</c:v>
                </c:pt>
                <c:pt idx="26">
                  <c:v>43</c:v>
                </c:pt>
                <c:pt idx="27">
                  <c:v>52</c:v>
                </c:pt>
                <c:pt idx="28">
                  <c:v>58</c:v>
                </c:pt>
                <c:pt idx="29">
                  <c:v>50</c:v>
                </c:pt>
                <c:pt idx="30">
                  <c:v>39</c:v>
                </c:pt>
                <c:pt idx="31">
                  <c:v>92</c:v>
                </c:pt>
                <c:pt idx="32">
                  <c:v>73</c:v>
                </c:pt>
                <c:pt idx="33">
                  <c:v>34</c:v>
                </c:pt>
                <c:pt idx="34">
                  <c:v>52</c:v>
                </c:pt>
                <c:pt idx="35">
                  <c:v>11</c:v>
                </c:pt>
                <c:pt idx="36">
                  <c:v>20</c:v>
                </c:pt>
                <c:pt idx="37">
                  <c:v>28</c:v>
                </c:pt>
                <c:pt idx="38">
                  <c:v>40</c:v>
                </c:pt>
                <c:pt idx="39">
                  <c:v>16</c:v>
                </c:pt>
                <c:pt idx="40">
                  <c:v>30</c:v>
                </c:pt>
                <c:pt idx="41">
                  <c:v>46</c:v>
                </c:pt>
                <c:pt idx="42">
                  <c:v>26</c:v>
                </c:pt>
                <c:pt idx="43">
                  <c:v>28</c:v>
                </c:pt>
                <c:pt idx="44">
                  <c:v>44</c:v>
                </c:pt>
                <c:pt idx="45">
                  <c:v>48</c:v>
                </c:pt>
                <c:pt idx="46">
                  <c:v>42</c:v>
                </c:pt>
                <c:pt idx="47">
                  <c:v>47</c:v>
                </c:pt>
                <c:pt idx="48">
                  <c:v>43</c:v>
                </c:pt>
                <c:pt idx="49">
                  <c:v>48</c:v>
                </c:pt>
                <c:pt idx="50">
                  <c:v>62</c:v>
                </c:pt>
                <c:pt idx="51">
                  <c:v>72</c:v>
                </c:pt>
                <c:pt idx="52">
                  <c:v>50</c:v>
                </c:pt>
                <c:pt idx="53">
                  <c:v>73</c:v>
                </c:pt>
                <c:pt idx="54">
                  <c:v>81</c:v>
                </c:pt>
                <c:pt idx="55">
                  <c:v>69</c:v>
                </c:pt>
                <c:pt idx="56">
                  <c:v>62</c:v>
                </c:pt>
                <c:pt idx="57">
                  <c:v>59</c:v>
                </c:pt>
                <c:pt idx="58">
                  <c:v>65</c:v>
                </c:pt>
                <c:pt idx="59">
                  <c:v>134</c:v>
                </c:pt>
                <c:pt idx="60">
                  <c:v>82</c:v>
                </c:pt>
                <c:pt idx="61">
                  <c:v>125</c:v>
                </c:pt>
                <c:pt idx="62">
                  <c:v>113</c:v>
                </c:pt>
                <c:pt idx="63">
                  <c:v>121</c:v>
                </c:pt>
                <c:pt idx="64">
                  <c:v>112</c:v>
                </c:pt>
                <c:pt idx="65">
                  <c:v>163</c:v>
                </c:pt>
                <c:pt idx="66">
                  <c:v>102</c:v>
                </c:pt>
                <c:pt idx="67">
                  <c:v>145</c:v>
                </c:pt>
                <c:pt idx="68">
                  <c:v>146</c:v>
                </c:pt>
                <c:pt idx="69">
                  <c:v>138</c:v>
                </c:pt>
                <c:pt idx="70">
                  <c:v>79</c:v>
                </c:pt>
                <c:pt idx="71">
                  <c:v>146</c:v>
                </c:pt>
                <c:pt idx="72">
                  <c:v>180</c:v>
                </c:pt>
                <c:pt idx="73">
                  <c:v>142</c:v>
                </c:pt>
                <c:pt idx="74">
                  <c:v>184</c:v>
                </c:pt>
                <c:pt idx="75">
                  <c:v>239</c:v>
                </c:pt>
                <c:pt idx="76">
                  <c:v>189</c:v>
                </c:pt>
                <c:pt idx="77">
                  <c:v>351</c:v>
                </c:pt>
                <c:pt idx="78">
                  <c:v>218</c:v>
                </c:pt>
                <c:pt idx="79">
                  <c:v>230</c:v>
                </c:pt>
                <c:pt idx="80">
                  <c:v>335</c:v>
                </c:pt>
                <c:pt idx="81">
                  <c:v>322</c:v>
                </c:pt>
                <c:pt idx="82">
                  <c:v>374</c:v>
                </c:pt>
                <c:pt idx="83">
                  <c:v>359</c:v>
                </c:pt>
                <c:pt idx="84">
                  <c:v>452</c:v>
                </c:pt>
                <c:pt idx="85">
                  <c:v>289</c:v>
                </c:pt>
                <c:pt idx="86">
                  <c:v>372</c:v>
                </c:pt>
                <c:pt idx="87">
                  <c:v>442</c:v>
                </c:pt>
                <c:pt idx="88">
                  <c:v>460</c:v>
                </c:pt>
                <c:pt idx="89">
                  <c:v>251</c:v>
                </c:pt>
                <c:pt idx="90">
                  <c:v>355</c:v>
                </c:pt>
                <c:pt idx="91">
                  <c:v>210</c:v>
                </c:pt>
                <c:pt idx="92">
                  <c:v>517</c:v>
                </c:pt>
                <c:pt idx="93">
                  <c:v>515</c:v>
                </c:pt>
                <c:pt idx="94">
                  <c:v>697</c:v>
                </c:pt>
                <c:pt idx="95">
                  <c:v>596</c:v>
                </c:pt>
                <c:pt idx="96">
                  <c:v>547</c:v>
                </c:pt>
                <c:pt idx="97">
                  <c:v>766</c:v>
                </c:pt>
                <c:pt idx="98">
                  <c:v>195</c:v>
                </c:pt>
                <c:pt idx="99">
                  <c:v>350</c:v>
                </c:pt>
                <c:pt idx="100">
                  <c:v>428</c:v>
                </c:pt>
                <c:pt idx="101">
                  <c:v>566</c:v>
                </c:pt>
                <c:pt idx="102">
                  <c:v>612</c:v>
                </c:pt>
                <c:pt idx="103">
                  <c:v>723</c:v>
                </c:pt>
                <c:pt idx="104">
                  <c:v>663</c:v>
                </c:pt>
                <c:pt idx="105">
                  <c:v>397</c:v>
                </c:pt>
                <c:pt idx="106">
                  <c:v>425</c:v>
                </c:pt>
                <c:pt idx="107">
                  <c:v>544</c:v>
                </c:pt>
                <c:pt idx="108">
                  <c:v>665</c:v>
                </c:pt>
                <c:pt idx="109">
                  <c:v>459</c:v>
                </c:pt>
                <c:pt idx="110">
                  <c:v>551</c:v>
                </c:pt>
                <c:pt idx="111">
                  <c:v>560</c:v>
                </c:pt>
                <c:pt idx="112">
                  <c:v>320</c:v>
                </c:pt>
                <c:pt idx="113">
                  <c:v>418</c:v>
                </c:pt>
                <c:pt idx="114">
                  <c:v>711</c:v>
                </c:pt>
                <c:pt idx="115">
                  <c:v>771</c:v>
                </c:pt>
                <c:pt idx="116">
                  <c:v>759</c:v>
                </c:pt>
                <c:pt idx="117">
                  <c:v>662</c:v>
                </c:pt>
                <c:pt idx="118">
                  <c:v>736</c:v>
                </c:pt>
                <c:pt idx="119">
                  <c:v>482</c:v>
                </c:pt>
                <c:pt idx="120">
                  <c:v>415</c:v>
                </c:pt>
                <c:pt idx="121">
                  <c:v>523</c:v>
                </c:pt>
                <c:pt idx="122">
                  <c:v>593</c:v>
                </c:pt>
                <c:pt idx="123">
                  <c:v>662</c:v>
                </c:pt>
                <c:pt idx="124">
                  <c:v>580</c:v>
                </c:pt>
                <c:pt idx="125">
                  <c:v>706</c:v>
                </c:pt>
                <c:pt idx="126">
                  <c:v>330</c:v>
                </c:pt>
                <c:pt idx="127">
                  <c:v>349</c:v>
                </c:pt>
                <c:pt idx="128">
                  <c:v>535</c:v>
                </c:pt>
                <c:pt idx="129">
                  <c:v>526</c:v>
                </c:pt>
                <c:pt idx="130">
                  <c:v>557</c:v>
                </c:pt>
                <c:pt idx="131">
                  <c:v>489</c:v>
                </c:pt>
                <c:pt idx="132">
                  <c:v>577</c:v>
                </c:pt>
                <c:pt idx="133">
                  <c:v>182</c:v>
                </c:pt>
                <c:pt idx="134">
                  <c:v>339</c:v>
                </c:pt>
                <c:pt idx="135">
                  <c:v>515</c:v>
                </c:pt>
                <c:pt idx="136">
                  <c:v>554</c:v>
                </c:pt>
                <c:pt idx="137">
                  <c:v>442</c:v>
                </c:pt>
                <c:pt idx="138">
                  <c:v>461</c:v>
                </c:pt>
                <c:pt idx="139">
                  <c:v>415</c:v>
                </c:pt>
                <c:pt idx="140">
                  <c:v>104</c:v>
                </c:pt>
                <c:pt idx="141">
                  <c:v>273</c:v>
                </c:pt>
                <c:pt idx="142">
                  <c:v>439</c:v>
                </c:pt>
                <c:pt idx="143">
                  <c:v>469</c:v>
                </c:pt>
                <c:pt idx="144">
                  <c:v>451</c:v>
                </c:pt>
                <c:pt idx="145">
                  <c:v>383</c:v>
                </c:pt>
                <c:pt idx="146">
                  <c:v>321</c:v>
                </c:pt>
                <c:pt idx="147">
                  <c:v>73</c:v>
                </c:pt>
                <c:pt idx="148">
                  <c:v>239</c:v>
                </c:pt>
                <c:pt idx="149">
                  <c:v>308</c:v>
                </c:pt>
                <c:pt idx="150">
                  <c:v>259</c:v>
                </c:pt>
                <c:pt idx="151">
                  <c:v>354</c:v>
                </c:pt>
                <c:pt idx="152">
                  <c:v>291</c:v>
                </c:pt>
                <c:pt idx="153">
                  <c:v>209</c:v>
                </c:pt>
                <c:pt idx="154">
                  <c:v>52</c:v>
                </c:pt>
                <c:pt idx="155">
                  <c:v>196</c:v>
                </c:pt>
                <c:pt idx="156">
                  <c:v>288</c:v>
                </c:pt>
                <c:pt idx="157">
                  <c:v>233</c:v>
                </c:pt>
                <c:pt idx="158">
                  <c:v>166</c:v>
                </c:pt>
                <c:pt idx="159">
                  <c:v>200</c:v>
                </c:pt>
                <c:pt idx="160">
                  <c:v>225</c:v>
                </c:pt>
                <c:pt idx="161">
                  <c:v>23</c:v>
                </c:pt>
                <c:pt idx="162">
                  <c:v>160</c:v>
                </c:pt>
                <c:pt idx="163">
                  <c:v>201</c:v>
                </c:pt>
                <c:pt idx="164">
                  <c:v>229</c:v>
                </c:pt>
                <c:pt idx="165">
                  <c:v>276</c:v>
                </c:pt>
                <c:pt idx="166">
                  <c:v>196</c:v>
                </c:pt>
                <c:pt idx="167">
                  <c:v>168</c:v>
                </c:pt>
                <c:pt idx="168">
                  <c:v>38</c:v>
                </c:pt>
                <c:pt idx="169">
                  <c:v>145</c:v>
                </c:pt>
                <c:pt idx="170">
                  <c:v>210</c:v>
                </c:pt>
                <c:pt idx="171">
                  <c:v>263</c:v>
                </c:pt>
                <c:pt idx="172">
                  <c:v>158</c:v>
                </c:pt>
                <c:pt idx="173">
                  <c:v>139</c:v>
                </c:pt>
                <c:pt idx="174">
                  <c:v>176</c:v>
                </c:pt>
                <c:pt idx="175">
                  <c:v>33</c:v>
                </c:pt>
                <c:pt idx="176">
                  <c:v>111</c:v>
                </c:pt>
                <c:pt idx="177">
                  <c:v>131</c:v>
                </c:pt>
                <c:pt idx="178">
                  <c:v>203</c:v>
                </c:pt>
                <c:pt idx="179">
                  <c:v>181</c:v>
                </c:pt>
                <c:pt idx="180">
                  <c:v>175</c:v>
                </c:pt>
                <c:pt idx="181">
                  <c:v>124</c:v>
                </c:pt>
                <c:pt idx="182">
                  <c:v>31</c:v>
                </c:pt>
                <c:pt idx="183">
                  <c:v>97</c:v>
                </c:pt>
                <c:pt idx="184">
                  <c:v>197</c:v>
                </c:pt>
                <c:pt idx="185">
                  <c:v>196</c:v>
                </c:pt>
                <c:pt idx="186">
                  <c:v>190</c:v>
                </c:pt>
                <c:pt idx="187">
                  <c:v>188</c:v>
                </c:pt>
                <c:pt idx="188">
                  <c:v>134</c:v>
                </c:pt>
                <c:pt idx="189">
                  <c:v>62</c:v>
                </c:pt>
                <c:pt idx="190">
                  <c:v>108</c:v>
                </c:pt>
                <c:pt idx="191">
                  <c:v>199</c:v>
                </c:pt>
                <c:pt idx="192">
                  <c:v>174</c:v>
                </c:pt>
                <c:pt idx="193">
                  <c:v>177</c:v>
                </c:pt>
                <c:pt idx="194">
                  <c:v>172</c:v>
                </c:pt>
                <c:pt idx="195">
                  <c:v>187</c:v>
                </c:pt>
                <c:pt idx="196">
                  <c:v>107</c:v>
                </c:pt>
                <c:pt idx="197">
                  <c:v>150</c:v>
                </c:pt>
                <c:pt idx="198">
                  <c:v>257</c:v>
                </c:pt>
                <c:pt idx="199">
                  <c:v>295</c:v>
                </c:pt>
                <c:pt idx="200">
                  <c:v>239</c:v>
                </c:pt>
                <c:pt idx="201">
                  <c:v>244</c:v>
                </c:pt>
                <c:pt idx="202">
                  <c:v>277</c:v>
                </c:pt>
                <c:pt idx="203">
                  <c:v>121</c:v>
                </c:pt>
                <c:pt idx="204">
                  <c:v>115</c:v>
                </c:pt>
                <c:pt idx="205">
                  <c:v>210</c:v>
                </c:pt>
                <c:pt idx="206">
                  <c:v>374</c:v>
                </c:pt>
                <c:pt idx="207">
                  <c:v>392</c:v>
                </c:pt>
                <c:pt idx="208">
                  <c:v>429</c:v>
                </c:pt>
                <c:pt idx="209">
                  <c:v>328</c:v>
                </c:pt>
                <c:pt idx="210">
                  <c:v>174</c:v>
                </c:pt>
                <c:pt idx="211">
                  <c:v>327</c:v>
                </c:pt>
                <c:pt idx="212">
                  <c:v>458</c:v>
                </c:pt>
                <c:pt idx="213">
                  <c:v>491</c:v>
                </c:pt>
                <c:pt idx="214">
                  <c:v>532</c:v>
                </c:pt>
                <c:pt idx="215">
                  <c:v>543</c:v>
                </c:pt>
                <c:pt idx="216">
                  <c:v>571</c:v>
                </c:pt>
                <c:pt idx="217">
                  <c:v>181</c:v>
                </c:pt>
                <c:pt idx="218">
                  <c:v>406</c:v>
                </c:pt>
                <c:pt idx="219">
                  <c:v>672</c:v>
                </c:pt>
                <c:pt idx="220">
                  <c:v>718</c:v>
                </c:pt>
                <c:pt idx="221">
                  <c:v>614</c:v>
                </c:pt>
                <c:pt idx="222">
                  <c:v>649</c:v>
                </c:pt>
                <c:pt idx="223">
                  <c:v>715</c:v>
                </c:pt>
                <c:pt idx="224">
                  <c:v>370</c:v>
                </c:pt>
                <c:pt idx="225">
                  <c:v>745</c:v>
                </c:pt>
                <c:pt idx="226">
                  <c:v>1058</c:v>
                </c:pt>
                <c:pt idx="227">
                  <c:v>1371</c:v>
                </c:pt>
                <c:pt idx="228">
                  <c:v>1465</c:v>
                </c:pt>
                <c:pt idx="229">
                  <c:v>1540</c:v>
                </c:pt>
                <c:pt idx="230">
                  <c:v>1694</c:v>
                </c:pt>
                <c:pt idx="231">
                  <c:v>766</c:v>
                </c:pt>
                <c:pt idx="232">
                  <c:v>1234</c:v>
                </c:pt>
                <c:pt idx="233">
                  <c:v>1836</c:v>
                </c:pt>
                <c:pt idx="234">
                  <c:v>2306</c:v>
                </c:pt>
                <c:pt idx="235">
                  <c:v>2474</c:v>
                </c:pt>
                <c:pt idx="236">
                  <c:v>2213</c:v>
                </c:pt>
                <c:pt idx="237">
                  <c:v>2314</c:v>
                </c:pt>
                <c:pt idx="238">
                  <c:v>973</c:v>
                </c:pt>
                <c:pt idx="239">
                  <c:v>1600</c:v>
                </c:pt>
                <c:pt idx="240">
                  <c:v>2241</c:v>
                </c:pt>
                <c:pt idx="241">
                  <c:v>2383</c:v>
                </c:pt>
                <c:pt idx="242">
                  <c:v>2398</c:v>
                </c:pt>
                <c:pt idx="243">
                  <c:v>2381</c:v>
                </c:pt>
                <c:pt idx="244">
                  <c:v>2441</c:v>
                </c:pt>
                <c:pt idx="245">
                  <c:v>1194</c:v>
                </c:pt>
                <c:pt idx="246">
                  <c:v>1328</c:v>
                </c:pt>
                <c:pt idx="247">
                  <c:v>2374</c:v>
                </c:pt>
                <c:pt idx="248">
                  <c:v>2413</c:v>
                </c:pt>
                <c:pt idx="249">
                  <c:v>2210</c:v>
                </c:pt>
                <c:pt idx="250">
                  <c:v>2476</c:v>
                </c:pt>
                <c:pt idx="251">
                  <c:v>2175</c:v>
                </c:pt>
                <c:pt idx="252">
                  <c:v>1042</c:v>
                </c:pt>
                <c:pt idx="253">
                  <c:v>1221</c:v>
                </c:pt>
                <c:pt idx="254">
                  <c:v>1861</c:v>
                </c:pt>
                <c:pt idx="255">
                  <c:v>2132</c:v>
                </c:pt>
                <c:pt idx="256">
                  <c:v>1703</c:v>
                </c:pt>
                <c:pt idx="257">
                  <c:v>1472</c:v>
                </c:pt>
                <c:pt idx="258">
                  <c:v>1482</c:v>
                </c:pt>
                <c:pt idx="259">
                  <c:v>549</c:v>
                </c:pt>
                <c:pt idx="260">
                  <c:v>984</c:v>
                </c:pt>
                <c:pt idx="261">
                  <c:v>1589</c:v>
                </c:pt>
                <c:pt idx="262">
                  <c:v>1520</c:v>
                </c:pt>
                <c:pt idx="263">
                  <c:v>1667</c:v>
                </c:pt>
                <c:pt idx="264">
                  <c:v>1193</c:v>
                </c:pt>
                <c:pt idx="265">
                  <c:v>1385</c:v>
                </c:pt>
                <c:pt idx="266">
                  <c:v>485</c:v>
                </c:pt>
                <c:pt idx="267">
                  <c:v>813</c:v>
                </c:pt>
                <c:pt idx="268">
                  <c:v>1563</c:v>
                </c:pt>
                <c:pt idx="269">
                  <c:v>1785</c:v>
                </c:pt>
                <c:pt idx="270">
                  <c:v>1476</c:v>
                </c:pt>
                <c:pt idx="271">
                  <c:v>1248</c:v>
                </c:pt>
                <c:pt idx="272">
                  <c:v>1174</c:v>
                </c:pt>
                <c:pt idx="273">
                  <c:v>356</c:v>
                </c:pt>
                <c:pt idx="274">
                  <c:v>843</c:v>
                </c:pt>
                <c:pt idx="275">
                  <c:v>1264</c:v>
                </c:pt>
                <c:pt idx="276">
                  <c:v>1277</c:v>
                </c:pt>
                <c:pt idx="277">
                  <c:v>1184</c:v>
                </c:pt>
                <c:pt idx="278">
                  <c:v>1267</c:v>
                </c:pt>
                <c:pt idx="279">
                  <c:v>978</c:v>
                </c:pt>
                <c:pt idx="280">
                  <c:v>407</c:v>
                </c:pt>
                <c:pt idx="281">
                  <c:v>584</c:v>
                </c:pt>
                <c:pt idx="282">
                  <c:v>1138</c:v>
                </c:pt>
                <c:pt idx="283">
                  <c:v>1174</c:v>
                </c:pt>
                <c:pt idx="284">
                  <c:v>1077</c:v>
                </c:pt>
                <c:pt idx="285">
                  <c:v>995</c:v>
                </c:pt>
                <c:pt idx="286">
                  <c:v>1013</c:v>
                </c:pt>
                <c:pt idx="287">
                  <c:v>357</c:v>
                </c:pt>
                <c:pt idx="288">
                  <c:v>438</c:v>
                </c:pt>
                <c:pt idx="289">
                  <c:v>1098</c:v>
                </c:pt>
                <c:pt idx="290">
                  <c:v>1174</c:v>
                </c:pt>
                <c:pt idx="291">
                  <c:v>861</c:v>
                </c:pt>
                <c:pt idx="292">
                  <c:v>920</c:v>
                </c:pt>
                <c:pt idx="293">
                  <c:v>652</c:v>
                </c:pt>
                <c:pt idx="294">
                  <c:v>240</c:v>
                </c:pt>
                <c:pt idx="295">
                  <c:v>537</c:v>
                </c:pt>
                <c:pt idx="296">
                  <c:v>838</c:v>
                </c:pt>
                <c:pt idx="297">
                  <c:v>702</c:v>
                </c:pt>
                <c:pt idx="298">
                  <c:v>621</c:v>
                </c:pt>
                <c:pt idx="299">
                  <c:v>586</c:v>
                </c:pt>
                <c:pt idx="300">
                  <c:v>485</c:v>
                </c:pt>
                <c:pt idx="301">
                  <c:v>114</c:v>
                </c:pt>
                <c:pt idx="302">
                  <c:v>348</c:v>
                </c:pt>
                <c:pt idx="303">
                  <c:v>582</c:v>
                </c:pt>
                <c:pt idx="304">
                  <c:v>531</c:v>
                </c:pt>
                <c:pt idx="305">
                  <c:v>329</c:v>
                </c:pt>
                <c:pt idx="306">
                  <c:v>60</c:v>
                </c:pt>
                <c:pt idx="307">
                  <c:v>229</c:v>
                </c:pt>
                <c:pt idx="308">
                  <c:v>193</c:v>
                </c:pt>
                <c:pt idx="309">
                  <c:v>324</c:v>
                </c:pt>
                <c:pt idx="310">
                  <c:v>309</c:v>
                </c:pt>
                <c:pt idx="311">
                  <c:v>201</c:v>
                </c:pt>
                <c:pt idx="312">
                  <c:v>361</c:v>
                </c:pt>
                <c:pt idx="313">
                  <c:v>379</c:v>
                </c:pt>
                <c:pt idx="314">
                  <c:v>337</c:v>
                </c:pt>
                <c:pt idx="315">
                  <c:v>157</c:v>
                </c:pt>
                <c:pt idx="316">
                  <c:v>355</c:v>
                </c:pt>
                <c:pt idx="317">
                  <c:v>485</c:v>
                </c:pt>
                <c:pt idx="318">
                  <c:v>448</c:v>
                </c:pt>
                <c:pt idx="319">
                  <c:v>396</c:v>
                </c:pt>
                <c:pt idx="320">
                  <c:v>263</c:v>
                </c:pt>
                <c:pt idx="321">
                  <c:v>351</c:v>
                </c:pt>
                <c:pt idx="322">
                  <c:v>90</c:v>
                </c:pt>
                <c:pt idx="323">
                  <c:v>236</c:v>
                </c:pt>
                <c:pt idx="324">
                  <c:v>309</c:v>
                </c:pt>
                <c:pt idx="325">
                  <c:v>307</c:v>
                </c:pt>
                <c:pt idx="326">
                  <c:v>183</c:v>
                </c:pt>
                <c:pt idx="327">
                  <c:v>198</c:v>
                </c:pt>
                <c:pt idx="328">
                  <c:v>127</c:v>
                </c:pt>
                <c:pt idx="329">
                  <c:v>58</c:v>
                </c:pt>
                <c:pt idx="330">
                  <c:v>138</c:v>
                </c:pt>
                <c:pt idx="331">
                  <c:v>195</c:v>
                </c:pt>
                <c:pt idx="332">
                  <c:v>242</c:v>
                </c:pt>
                <c:pt idx="333">
                  <c:v>59</c:v>
                </c:pt>
                <c:pt idx="334">
                  <c:v>173</c:v>
                </c:pt>
                <c:pt idx="335">
                  <c:v>125</c:v>
                </c:pt>
                <c:pt idx="336">
                  <c:v>62</c:v>
                </c:pt>
                <c:pt idx="337">
                  <c:v>143</c:v>
                </c:pt>
                <c:pt idx="338">
                  <c:v>190</c:v>
                </c:pt>
                <c:pt idx="339">
                  <c:v>147</c:v>
                </c:pt>
                <c:pt idx="340">
                  <c:v>158</c:v>
                </c:pt>
                <c:pt idx="341">
                  <c:v>211</c:v>
                </c:pt>
                <c:pt idx="342">
                  <c:v>151</c:v>
                </c:pt>
                <c:pt idx="343">
                  <c:v>89</c:v>
                </c:pt>
                <c:pt idx="344">
                  <c:v>123</c:v>
                </c:pt>
                <c:pt idx="345">
                  <c:v>196</c:v>
                </c:pt>
                <c:pt idx="346">
                  <c:v>180</c:v>
                </c:pt>
                <c:pt idx="347">
                  <c:v>154</c:v>
                </c:pt>
                <c:pt idx="348">
                  <c:v>192</c:v>
                </c:pt>
                <c:pt idx="349">
                  <c:v>145</c:v>
                </c:pt>
                <c:pt idx="350">
                  <c:v>88</c:v>
                </c:pt>
                <c:pt idx="351">
                  <c:v>136</c:v>
                </c:pt>
                <c:pt idx="352">
                  <c:v>206</c:v>
                </c:pt>
                <c:pt idx="353">
                  <c:v>223</c:v>
                </c:pt>
                <c:pt idx="354">
                  <c:v>191</c:v>
                </c:pt>
                <c:pt idx="355">
                  <c:v>223</c:v>
                </c:pt>
                <c:pt idx="356">
                  <c:v>168</c:v>
                </c:pt>
                <c:pt idx="357">
                  <c:v>104</c:v>
                </c:pt>
                <c:pt idx="358">
                  <c:v>166</c:v>
                </c:pt>
                <c:pt idx="359">
                  <c:v>273</c:v>
                </c:pt>
                <c:pt idx="360">
                  <c:v>282</c:v>
                </c:pt>
                <c:pt idx="361">
                  <c:v>283</c:v>
                </c:pt>
                <c:pt idx="362">
                  <c:v>283</c:v>
                </c:pt>
                <c:pt idx="363">
                  <c:v>265</c:v>
                </c:pt>
                <c:pt idx="364">
                  <c:v>158</c:v>
                </c:pt>
                <c:pt idx="365">
                  <c:v>240</c:v>
                </c:pt>
                <c:pt idx="366">
                  <c:v>360</c:v>
                </c:pt>
                <c:pt idx="367">
                  <c:v>491</c:v>
                </c:pt>
                <c:pt idx="368">
                  <c:v>442</c:v>
                </c:pt>
                <c:pt idx="369">
                  <c:v>508</c:v>
                </c:pt>
                <c:pt idx="370">
                  <c:v>422</c:v>
                </c:pt>
                <c:pt idx="371">
                  <c:v>337</c:v>
                </c:pt>
                <c:pt idx="372">
                  <c:v>182</c:v>
                </c:pt>
                <c:pt idx="373">
                  <c:v>340</c:v>
                </c:pt>
                <c:pt idx="374">
                  <c:v>748</c:v>
                </c:pt>
                <c:pt idx="375">
                  <c:v>818</c:v>
                </c:pt>
                <c:pt idx="376">
                  <c:v>795</c:v>
                </c:pt>
                <c:pt idx="377">
                  <c:v>486</c:v>
                </c:pt>
                <c:pt idx="378">
                  <c:v>317</c:v>
                </c:pt>
                <c:pt idx="379">
                  <c:v>585</c:v>
                </c:pt>
                <c:pt idx="380">
                  <c:v>854</c:v>
                </c:pt>
                <c:pt idx="381">
                  <c:v>1024</c:v>
                </c:pt>
                <c:pt idx="382">
                  <c:v>891</c:v>
                </c:pt>
                <c:pt idx="383">
                  <c:v>1071</c:v>
                </c:pt>
                <c:pt idx="384">
                  <c:v>586</c:v>
                </c:pt>
                <c:pt idx="385">
                  <c:v>506</c:v>
                </c:pt>
                <c:pt idx="386">
                  <c:v>801</c:v>
                </c:pt>
                <c:pt idx="387">
                  <c:v>1164</c:v>
                </c:pt>
                <c:pt idx="388">
                  <c:v>1257</c:v>
                </c:pt>
                <c:pt idx="389">
                  <c:v>1005</c:v>
                </c:pt>
                <c:pt idx="390">
                  <c:v>1094</c:v>
                </c:pt>
                <c:pt idx="391">
                  <c:v>777</c:v>
                </c:pt>
                <c:pt idx="392">
                  <c:v>424</c:v>
                </c:pt>
                <c:pt idx="393">
                  <c:v>750</c:v>
                </c:pt>
                <c:pt idx="394">
                  <c:v>1148</c:v>
                </c:pt>
                <c:pt idx="395">
                  <c:v>1097</c:v>
                </c:pt>
                <c:pt idx="396">
                  <c:v>1116</c:v>
                </c:pt>
                <c:pt idx="397">
                  <c:v>1192</c:v>
                </c:pt>
                <c:pt idx="398">
                  <c:v>590</c:v>
                </c:pt>
                <c:pt idx="399">
                  <c:v>479</c:v>
                </c:pt>
                <c:pt idx="400">
                  <c:v>760</c:v>
                </c:pt>
                <c:pt idx="401">
                  <c:v>1025</c:v>
                </c:pt>
                <c:pt idx="402">
                  <c:v>1231</c:v>
                </c:pt>
                <c:pt idx="403">
                  <c:v>1029</c:v>
                </c:pt>
                <c:pt idx="404">
                  <c:v>1009</c:v>
                </c:pt>
                <c:pt idx="405">
                  <c:v>650</c:v>
                </c:pt>
                <c:pt idx="406">
                  <c:v>510</c:v>
                </c:pt>
                <c:pt idx="407">
                  <c:v>726</c:v>
                </c:pt>
                <c:pt idx="408">
                  <c:v>1075</c:v>
                </c:pt>
                <c:pt idx="409">
                  <c:v>1014</c:v>
                </c:pt>
                <c:pt idx="410">
                  <c:v>961</c:v>
                </c:pt>
                <c:pt idx="411">
                  <c:v>870</c:v>
                </c:pt>
                <c:pt idx="412">
                  <c:v>547</c:v>
                </c:pt>
                <c:pt idx="413">
                  <c:v>298</c:v>
                </c:pt>
                <c:pt idx="414">
                  <c:v>667</c:v>
                </c:pt>
                <c:pt idx="415">
                  <c:v>1033</c:v>
                </c:pt>
                <c:pt idx="416">
                  <c:v>881</c:v>
                </c:pt>
                <c:pt idx="417">
                  <c:v>715</c:v>
                </c:pt>
                <c:pt idx="418">
                  <c:v>764</c:v>
                </c:pt>
                <c:pt idx="419">
                  <c:v>410</c:v>
                </c:pt>
                <c:pt idx="420">
                  <c:v>181</c:v>
                </c:pt>
                <c:pt idx="421">
                  <c:v>595</c:v>
                </c:pt>
                <c:pt idx="422">
                  <c:v>808</c:v>
                </c:pt>
                <c:pt idx="423">
                  <c:v>656</c:v>
                </c:pt>
                <c:pt idx="424">
                  <c:v>536</c:v>
                </c:pt>
                <c:pt idx="425">
                  <c:v>532</c:v>
                </c:pt>
                <c:pt idx="426">
                  <c:v>267</c:v>
                </c:pt>
                <c:pt idx="427">
                  <c:v>145</c:v>
                </c:pt>
                <c:pt idx="428">
                  <c:v>399</c:v>
                </c:pt>
                <c:pt idx="429">
                  <c:v>493</c:v>
                </c:pt>
                <c:pt idx="430">
                  <c:v>425</c:v>
                </c:pt>
              </c:numCache>
            </c:numRef>
          </c:val>
          <c:extLst>
            <c:ext xmlns:c16="http://schemas.microsoft.com/office/drawing/2014/chart" uri="{C3380CC4-5D6E-409C-BE32-E72D297353CC}">
              <c16:uniqueId val="{00000000-DAB8-4940-AB92-704D69C26612}"/>
            </c:ext>
          </c:extLst>
        </c:ser>
        <c:dLbls>
          <c:showLegendKey val="0"/>
          <c:showVal val="0"/>
          <c:showCatName val="0"/>
          <c:showSerName val="0"/>
          <c:showPercent val="0"/>
          <c:showBubbleSize val="0"/>
        </c:dLbls>
        <c:gapWidth val="150"/>
        <c:axId val="97317632"/>
        <c:axId val="97310592"/>
      </c:barChart>
      <c:lineChart>
        <c:grouping val="standard"/>
        <c:varyColors val="0"/>
        <c:ser>
          <c:idx val="0"/>
          <c:order val="0"/>
          <c:tx>
            <c:strRef>
              <c:f>Sheet1!$B$1</c:f>
              <c:strCache>
                <c:ptCount val="1"/>
                <c:pt idx="0">
                  <c:v>Հաստատված դեպքերը (ընդհանուր)</c:v>
                </c:pt>
              </c:strCache>
            </c:strRef>
          </c:tx>
          <c:spPr>
            <a:ln w="22225" cap="rnd" cmpd="sng" algn="ctr">
              <a:solidFill>
                <a:schemeClr val="accent1"/>
              </a:solidFill>
              <a:round/>
            </a:ln>
            <a:effectLst/>
          </c:spPr>
          <c:marker>
            <c:symbol val="none"/>
          </c:marker>
          <c:cat>
            <c:strRef>
              <c:f>Sheet1!$A$2:$A$432</c:f>
              <c:strCache>
                <c:ptCount val="431"/>
                <c:pt idx="30">
                  <c:v>31.03.2020</c:v>
                </c:pt>
                <c:pt idx="60">
                  <c:v>30.04.2020</c:v>
                </c:pt>
                <c:pt idx="91">
                  <c:v>31.05.2020</c:v>
                </c:pt>
                <c:pt idx="121">
                  <c:v>30.06.2020</c:v>
                </c:pt>
                <c:pt idx="152">
                  <c:v>31.07.2020</c:v>
                </c:pt>
                <c:pt idx="183">
                  <c:v>31.08.2020</c:v>
                </c:pt>
                <c:pt idx="213">
                  <c:v>30.09.2020</c:v>
                </c:pt>
                <c:pt idx="244">
                  <c:v>31.10.2020</c:v>
                </c:pt>
                <c:pt idx="274">
                  <c:v>30.11.2020</c:v>
                </c:pt>
                <c:pt idx="305">
                  <c:v>31.12.2020</c:v>
                </c:pt>
                <c:pt idx="336">
                  <c:v>31.01.2021</c:v>
                </c:pt>
                <c:pt idx="364">
                  <c:v>28.02.2021</c:v>
                </c:pt>
                <c:pt idx="395">
                  <c:v>31.03.2021</c:v>
                </c:pt>
                <c:pt idx="425">
                  <c:v>30.04.2021</c:v>
                </c:pt>
                <c:pt idx="430">
                  <c:v>05.05.2021</c:v>
                </c:pt>
              </c:strCache>
            </c:strRef>
          </c:cat>
          <c:val>
            <c:numRef>
              <c:f>Sheet1!$B$2:$B$432</c:f>
              <c:numCache>
                <c:formatCode>General</c:formatCode>
                <c:ptCount val="431"/>
                <c:pt idx="0">
                  <c:v>1</c:v>
                </c:pt>
                <c:pt idx="1">
                  <c:v>1</c:v>
                </c:pt>
                <c:pt idx="2">
                  <c:v>1</c:v>
                </c:pt>
                <c:pt idx="3">
                  <c:v>1</c:v>
                </c:pt>
                <c:pt idx="4">
                  <c:v>1</c:v>
                </c:pt>
                <c:pt idx="5">
                  <c:v>1</c:v>
                </c:pt>
                <c:pt idx="6">
                  <c:v>1</c:v>
                </c:pt>
                <c:pt idx="7">
                  <c:v>1</c:v>
                </c:pt>
                <c:pt idx="8">
                  <c:v>1</c:v>
                </c:pt>
                <c:pt idx="9">
                  <c:v>1</c:v>
                </c:pt>
                <c:pt idx="10">
                  <c:v>4</c:v>
                </c:pt>
                <c:pt idx="11">
                  <c:v>6</c:v>
                </c:pt>
                <c:pt idx="12">
                  <c:v>13</c:v>
                </c:pt>
                <c:pt idx="13">
                  <c:v>20</c:v>
                </c:pt>
                <c:pt idx="14">
                  <c:v>28</c:v>
                </c:pt>
                <c:pt idx="15">
                  <c:v>45</c:v>
                </c:pt>
                <c:pt idx="16">
                  <c:v>78</c:v>
                </c:pt>
                <c:pt idx="17">
                  <c:v>110</c:v>
                </c:pt>
                <c:pt idx="18">
                  <c:v>136</c:v>
                </c:pt>
                <c:pt idx="19">
                  <c:v>160</c:v>
                </c:pt>
                <c:pt idx="20">
                  <c:v>190</c:v>
                </c:pt>
                <c:pt idx="21">
                  <c:v>194</c:v>
                </c:pt>
                <c:pt idx="22">
                  <c:v>235</c:v>
                </c:pt>
                <c:pt idx="23">
                  <c:v>265</c:v>
                </c:pt>
                <c:pt idx="24">
                  <c:v>290</c:v>
                </c:pt>
                <c:pt idx="25">
                  <c:v>329</c:v>
                </c:pt>
                <c:pt idx="26">
                  <c:v>372</c:v>
                </c:pt>
                <c:pt idx="27">
                  <c:v>424</c:v>
                </c:pt>
                <c:pt idx="28">
                  <c:v>482</c:v>
                </c:pt>
                <c:pt idx="29">
                  <c:v>532</c:v>
                </c:pt>
                <c:pt idx="30">
                  <c:v>571</c:v>
                </c:pt>
                <c:pt idx="31">
                  <c:v>663</c:v>
                </c:pt>
                <c:pt idx="32">
                  <c:v>736</c:v>
                </c:pt>
                <c:pt idx="33">
                  <c:v>770</c:v>
                </c:pt>
                <c:pt idx="34">
                  <c:v>822</c:v>
                </c:pt>
                <c:pt idx="35">
                  <c:v>833</c:v>
                </c:pt>
                <c:pt idx="36">
                  <c:v>853</c:v>
                </c:pt>
                <c:pt idx="37">
                  <c:v>881</c:v>
                </c:pt>
                <c:pt idx="38">
                  <c:v>921</c:v>
                </c:pt>
                <c:pt idx="39">
                  <c:v>937</c:v>
                </c:pt>
                <c:pt idx="40">
                  <c:v>967</c:v>
                </c:pt>
                <c:pt idx="41">
                  <c:v>1013</c:v>
                </c:pt>
                <c:pt idx="42">
                  <c:v>1039</c:v>
                </c:pt>
                <c:pt idx="43">
                  <c:v>1067</c:v>
                </c:pt>
                <c:pt idx="44">
                  <c:v>1111</c:v>
                </c:pt>
                <c:pt idx="45">
                  <c:v>1159</c:v>
                </c:pt>
                <c:pt idx="46">
                  <c:v>1201</c:v>
                </c:pt>
                <c:pt idx="47">
                  <c:v>1248</c:v>
                </c:pt>
                <c:pt idx="48">
                  <c:v>1291</c:v>
                </c:pt>
                <c:pt idx="49">
                  <c:v>1339</c:v>
                </c:pt>
                <c:pt idx="50">
                  <c:v>1401</c:v>
                </c:pt>
                <c:pt idx="51">
                  <c:v>1473</c:v>
                </c:pt>
                <c:pt idx="52">
                  <c:v>1523</c:v>
                </c:pt>
                <c:pt idx="53">
                  <c:v>1596</c:v>
                </c:pt>
                <c:pt idx="54">
                  <c:v>1677</c:v>
                </c:pt>
                <c:pt idx="55">
                  <c:v>1746</c:v>
                </c:pt>
                <c:pt idx="56">
                  <c:v>1808</c:v>
                </c:pt>
                <c:pt idx="57">
                  <c:v>1867</c:v>
                </c:pt>
                <c:pt idx="58">
                  <c:v>1932</c:v>
                </c:pt>
                <c:pt idx="59">
                  <c:v>2066</c:v>
                </c:pt>
                <c:pt idx="60">
                  <c:v>2148</c:v>
                </c:pt>
                <c:pt idx="61">
                  <c:v>2273</c:v>
                </c:pt>
                <c:pt idx="62">
                  <c:v>2386</c:v>
                </c:pt>
                <c:pt idx="63">
                  <c:v>2507</c:v>
                </c:pt>
                <c:pt idx="64">
                  <c:v>2619</c:v>
                </c:pt>
                <c:pt idx="65">
                  <c:v>2782</c:v>
                </c:pt>
                <c:pt idx="66">
                  <c:v>2884</c:v>
                </c:pt>
                <c:pt idx="67">
                  <c:v>3029</c:v>
                </c:pt>
                <c:pt idx="68">
                  <c:v>3175</c:v>
                </c:pt>
                <c:pt idx="69">
                  <c:v>3313</c:v>
                </c:pt>
                <c:pt idx="70">
                  <c:v>3392</c:v>
                </c:pt>
                <c:pt idx="71">
                  <c:v>3538</c:v>
                </c:pt>
                <c:pt idx="72">
                  <c:v>3718</c:v>
                </c:pt>
                <c:pt idx="73">
                  <c:v>3860</c:v>
                </c:pt>
                <c:pt idx="74">
                  <c:v>4044</c:v>
                </c:pt>
                <c:pt idx="75">
                  <c:v>4283</c:v>
                </c:pt>
                <c:pt idx="76">
                  <c:v>4472</c:v>
                </c:pt>
                <c:pt idx="77">
                  <c:v>4823</c:v>
                </c:pt>
                <c:pt idx="78">
                  <c:v>5041</c:v>
                </c:pt>
                <c:pt idx="79">
                  <c:v>5271</c:v>
                </c:pt>
                <c:pt idx="80">
                  <c:v>5606</c:v>
                </c:pt>
                <c:pt idx="81">
                  <c:v>5928</c:v>
                </c:pt>
                <c:pt idx="82">
                  <c:v>6302</c:v>
                </c:pt>
                <c:pt idx="83">
                  <c:v>6661</c:v>
                </c:pt>
                <c:pt idx="84">
                  <c:v>7113</c:v>
                </c:pt>
                <c:pt idx="85">
                  <c:v>7402</c:v>
                </c:pt>
                <c:pt idx="86">
                  <c:v>7774</c:v>
                </c:pt>
                <c:pt idx="87">
                  <c:v>8216</c:v>
                </c:pt>
                <c:pt idx="88">
                  <c:v>8676</c:v>
                </c:pt>
                <c:pt idx="89">
                  <c:v>8927</c:v>
                </c:pt>
                <c:pt idx="90">
                  <c:v>9282</c:v>
                </c:pt>
                <c:pt idx="91">
                  <c:v>9492</c:v>
                </c:pt>
                <c:pt idx="92">
                  <c:v>10009</c:v>
                </c:pt>
                <c:pt idx="93">
                  <c:v>10524</c:v>
                </c:pt>
                <c:pt idx="94">
                  <c:v>11221</c:v>
                </c:pt>
                <c:pt idx="95">
                  <c:v>11817</c:v>
                </c:pt>
                <c:pt idx="96">
                  <c:v>12364</c:v>
                </c:pt>
                <c:pt idx="97">
                  <c:v>13130</c:v>
                </c:pt>
                <c:pt idx="98">
                  <c:v>13325</c:v>
                </c:pt>
                <c:pt idx="99">
                  <c:v>13675</c:v>
                </c:pt>
                <c:pt idx="100">
                  <c:v>14103</c:v>
                </c:pt>
                <c:pt idx="101">
                  <c:v>14669</c:v>
                </c:pt>
                <c:pt idx="102">
                  <c:v>15281</c:v>
                </c:pt>
                <c:pt idx="103">
                  <c:v>16004</c:v>
                </c:pt>
                <c:pt idx="104">
                  <c:v>16667</c:v>
                </c:pt>
                <c:pt idx="105">
                  <c:v>17064</c:v>
                </c:pt>
                <c:pt idx="106">
                  <c:v>17489</c:v>
                </c:pt>
                <c:pt idx="107">
                  <c:v>18033</c:v>
                </c:pt>
                <c:pt idx="108">
                  <c:v>18698</c:v>
                </c:pt>
                <c:pt idx="109">
                  <c:v>19157</c:v>
                </c:pt>
                <c:pt idx="110">
                  <c:v>19708</c:v>
                </c:pt>
                <c:pt idx="111">
                  <c:v>20268</c:v>
                </c:pt>
                <c:pt idx="112">
                  <c:v>20588</c:v>
                </c:pt>
                <c:pt idx="113">
                  <c:v>21006</c:v>
                </c:pt>
                <c:pt idx="114">
                  <c:v>21717</c:v>
                </c:pt>
                <c:pt idx="115">
                  <c:v>22488</c:v>
                </c:pt>
                <c:pt idx="116">
                  <c:v>23247</c:v>
                </c:pt>
                <c:pt idx="117">
                  <c:v>23909</c:v>
                </c:pt>
                <c:pt idx="118">
                  <c:v>24645</c:v>
                </c:pt>
                <c:pt idx="119">
                  <c:v>25127</c:v>
                </c:pt>
                <c:pt idx="120">
                  <c:v>25542</c:v>
                </c:pt>
                <c:pt idx="121">
                  <c:v>26065</c:v>
                </c:pt>
                <c:pt idx="122">
                  <c:v>26658</c:v>
                </c:pt>
                <c:pt idx="123">
                  <c:v>27320</c:v>
                </c:pt>
                <c:pt idx="124">
                  <c:v>27900</c:v>
                </c:pt>
                <c:pt idx="125">
                  <c:v>28606</c:v>
                </c:pt>
                <c:pt idx="126">
                  <c:v>28936</c:v>
                </c:pt>
                <c:pt idx="127">
                  <c:v>29285</c:v>
                </c:pt>
                <c:pt idx="128">
                  <c:v>29820</c:v>
                </c:pt>
                <c:pt idx="129">
                  <c:v>30346</c:v>
                </c:pt>
                <c:pt idx="130">
                  <c:v>30903</c:v>
                </c:pt>
                <c:pt idx="131">
                  <c:v>31392</c:v>
                </c:pt>
                <c:pt idx="132">
                  <c:v>31969</c:v>
                </c:pt>
                <c:pt idx="133">
                  <c:v>32151</c:v>
                </c:pt>
                <c:pt idx="134">
                  <c:v>32490</c:v>
                </c:pt>
                <c:pt idx="135">
                  <c:v>33005</c:v>
                </c:pt>
                <c:pt idx="136">
                  <c:v>33559</c:v>
                </c:pt>
                <c:pt idx="137">
                  <c:v>34001</c:v>
                </c:pt>
                <c:pt idx="138">
                  <c:v>34462</c:v>
                </c:pt>
                <c:pt idx="139">
                  <c:v>34877</c:v>
                </c:pt>
                <c:pt idx="140">
                  <c:v>34981</c:v>
                </c:pt>
                <c:pt idx="141">
                  <c:v>35254</c:v>
                </c:pt>
                <c:pt idx="142">
                  <c:v>35693</c:v>
                </c:pt>
                <c:pt idx="143">
                  <c:v>36162</c:v>
                </c:pt>
                <c:pt idx="144">
                  <c:v>36613</c:v>
                </c:pt>
                <c:pt idx="145">
                  <c:v>36996</c:v>
                </c:pt>
                <c:pt idx="146">
                  <c:v>37317</c:v>
                </c:pt>
                <c:pt idx="147">
                  <c:v>37390</c:v>
                </c:pt>
                <c:pt idx="148">
                  <c:v>37629</c:v>
                </c:pt>
                <c:pt idx="149">
                  <c:v>37937</c:v>
                </c:pt>
                <c:pt idx="150">
                  <c:v>38196</c:v>
                </c:pt>
                <c:pt idx="151">
                  <c:v>38550</c:v>
                </c:pt>
                <c:pt idx="152">
                  <c:v>38841</c:v>
                </c:pt>
                <c:pt idx="153">
                  <c:v>39050</c:v>
                </c:pt>
                <c:pt idx="154">
                  <c:v>39102</c:v>
                </c:pt>
                <c:pt idx="155">
                  <c:v>39298</c:v>
                </c:pt>
                <c:pt idx="156">
                  <c:v>39586</c:v>
                </c:pt>
                <c:pt idx="157">
                  <c:v>39819</c:v>
                </c:pt>
                <c:pt idx="158">
                  <c:v>39985</c:v>
                </c:pt>
                <c:pt idx="159">
                  <c:v>40185</c:v>
                </c:pt>
                <c:pt idx="160">
                  <c:v>40410</c:v>
                </c:pt>
                <c:pt idx="161">
                  <c:v>40433</c:v>
                </c:pt>
                <c:pt idx="162">
                  <c:v>40593</c:v>
                </c:pt>
                <c:pt idx="163">
                  <c:v>40794</c:v>
                </c:pt>
                <c:pt idx="164">
                  <c:v>41023</c:v>
                </c:pt>
                <c:pt idx="165">
                  <c:v>41299</c:v>
                </c:pt>
                <c:pt idx="166">
                  <c:v>41495</c:v>
                </c:pt>
                <c:pt idx="167">
                  <c:v>41663</c:v>
                </c:pt>
                <c:pt idx="168">
                  <c:v>41701</c:v>
                </c:pt>
                <c:pt idx="169">
                  <c:v>41846</c:v>
                </c:pt>
                <c:pt idx="170">
                  <c:v>42056</c:v>
                </c:pt>
                <c:pt idx="171">
                  <c:v>42319</c:v>
                </c:pt>
                <c:pt idx="172">
                  <c:v>42477</c:v>
                </c:pt>
                <c:pt idx="173">
                  <c:v>42616</c:v>
                </c:pt>
                <c:pt idx="174">
                  <c:v>42792</c:v>
                </c:pt>
                <c:pt idx="175">
                  <c:v>42825</c:v>
                </c:pt>
                <c:pt idx="176">
                  <c:v>42936</c:v>
                </c:pt>
                <c:pt idx="177">
                  <c:v>43067</c:v>
                </c:pt>
                <c:pt idx="178">
                  <c:v>43270</c:v>
                </c:pt>
                <c:pt idx="179">
                  <c:v>43451</c:v>
                </c:pt>
                <c:pt idx="180">
                  <c:v>43626</c:v>
                </c:pt>
                <c:pt idx="181">
                  <c:v>43750</c:v>
                </c:pt>
                <c:pt idx="182">
                  <c:v>43781</c:v>
                </c:pt>
                <c:pt idx="183">
                  <c:v>43878</c:v>
                </c:pt>
                <c:pt idx="184">
                  <c:v>44075</c:v>
                </c:pt>
                <c:pt idx="185">
                  <c:v>44271</c:v>
                </c:pt>
                <c:pt idx="186">
                  <c:v>44461</c:v>
                </c:pt>
                <c:pt idx="187">
                  <c:v>44649</c:v>
                </c:pt>
                <c:pt idx="188">
                  <c:v>44783</c:v>
                </c:pt>
                <c:pt idx="189">
                  <c:v>44845</c:v>
                </c:pt>
                <c:pt idx="190">
                  <c:v>44953</c:v>
                </c:pt>
                <c:pt idx="191">
                  <c:v>45152</c:v>
                </c:pt>
                <c:pt idx="192">
                  <c:v>45326</c:v>
                </c:pt>
                <c:pt idx="193">
                  <c:v>45503</c:v>
                </c:pt>
                <c:pt idx="194">
                  <c:v>45675</c:v>
                </c:pt>
                <c:pt idx="195">
                  <c:v>45862</c:v>
                </c:pt>
                <c:pt idx="196">
                  <c:v>45969</c:v>
                </c:pt>
                <c:pt idx="197">
                  <c:v>46119</c:v>
                </c:pt>
                <c:pt idx="198">
                  <c:v>46376</c:v>
                </c:pt>
                <c:pt idx="199">
                  <c:v>46671</c:v>
                </c:pt>
                <c:pt idx="200">
                  <c:v>46910</c:v>
                </c:pt>
                <c:pt idx="201">
                  <c:v>47154</c:v>
                </c:pt>
                <c:pt idx="202">
                  <c:v>47431</c:v>
                </c:pt>
                <c:pt idx="203">
                  <c:v>47552</c:v>
                </c:pt>
                <c:pt idx="204">
                  <c:v>47667</c:v>
                </c:pt>
                <c:pt idx="205">
                  <c:v>47877</c:v>
                </c:pt>
                <c:pt idx="206">
                  <c:v>48251</c:v>
                </c:pt>
                <c:pt idx="207">
                  <c:v>48643</c:v>
                </c:pt>
                <c:pt idx="208">
                  <c:v>49072</c:v>
                </c:pt>
                <c:pt idx="209">
                  <c:v>49400</c:v>
                </c:pt>
                <c:pt idx="210">
                  <c:v>49574</c:v>
                </c:pt>
                <c:pt idx="211">
                  <c:v>49901</c:v>
                </c:pt>
                <c:pt idx="212">
                  <c:v>50359</c:v>
                </c:pt>
                <c:pt idx="213">
                  <c:v>50850</c:v>
                </c:pt>
                <c:pt idx="214">
                  <c:v>51382</c:v>
                </c:pt>
                <c:pt idx="215">
                  <c:v>51925</c:v>
                </c:pt>
                <c:pt idx="216">
                  <c:v>52496</c:v>
                </c:pt>
                <c:pt idx="217">
                  <c:v>52677</c:v>
                </c:pt>
                <c:pt idx="218">
                  <c:v>53083</c:v>
                </c:pt>
                <c:pt idx="219">
                  <c:v>53755</c:v>
                </c:pt>
                <c:pt idx="220">
                  <c:v>54473</c:v>
                </c:pt>
                <c:pt idx="221">
                  <c:v>55087</c:v>
                </c:pt>
                <c:pt idx="222">
                  <c:v>55736</c:v>
                </c:pt>
                <c:pt idx="223">
                  <c:v>56451</c:v>
                </c:pt>
                <c:pt idx="224">
                  <c:v>56821</c:v>
                </c:pt>
                <c:pt idx="225">
                  <c:v>57566</c:v>
                </c:pt>
                <c:pt idx="226">
                  <c:v>58624</c:v>
                </c:pt>
                <c:pt idx="227">
                  <c:v>59995</c:v>
                </c:pt>
                <c:pt idx="228">
                  <c:v>61460</c:v>
                </c:pt>
                <c:pt idx="229">
                  <c:v>63000</c:v>
                </c:pt>
                <c:pt idx="230">
                  <c:v>64694</c:v>
                </c:pt>
                <c:pt idx="231">
                  <c:v>65460</c:v>
                </c:pt>
                <c:pt idx="232">
                  <c:v>66694</c:v>
                </c:pt>
                <c:pt idx="233">
                  <c:v>68530</c:v>
                </c:pt>
                <c:pt idx="234">
                  <c:v>70836</c:v>
                </c:pt>
                <c:pt idx="235">
                  <c:v>73310</c:v>
                </c:pt>
                <c:pt idx="236">
                  <c:v>75523</c:v>
                </c:pt>
                <c:pt idx="237">
                  <c:v>77837</c:v>
                </c:pt>
                <c:pt idx="238">
                  <c:v>78810</c:v>
                </c:pt>
                <c:pt idx="239">
                  <c:v>80410</c:v>
                </c:pt>
                <c:pt idx="240">
                  <c:v>82651</c:v>
                </c:pt>
                <c:pt idx="241">
                  <c:v>85034</c:v>
                </c:pt>
                <c:pt idx="242">
                  <c:v>87432</c:v>
                </c:pt>
                <c:pt idx="243">
                  <c:v>89813</c:v>
                </c:pt>
                <c:pt idx="244">
                  <c:v>92254</c:v>
                </c:pt>
                <c:pt idx="245">
                  <c:v>93448</c:v>
                </c:pt>
                <c:pt idx="246">
                  <c:v>94776</c:v>
                </c:pt>
                <c:pt idx="247">
                  <c:v>97150</c:v>
                </c:pt>
                <c:pt idx="248">
                  <c:v>99563</c:v>
                </c:pt>
                <c:pt idx="249">
                  <c:v>101773</c:v>
                </c:pt>
                <c:pt idx="250">
                  <c:v>104249</c:v>
                </c:pt>
                <c:pt idx="251">
                  <c:v>106424</c:v>
                </c:pt>
                <c:pt idx="252">
                  <c:v>107466</c:v>
                </c:pt>
                <c:pt idx="253">
                  <c:v>108687</c:v>
                </c:pt>
                <c:pt idx="254">
                  <c:v>110548</c:v>
                </c:pt>
                <c:pt idx="255">
                  <c:v>112680</c:v>
                </c:pt>
                <c:pt idx="256">
                  <c:v>114383</c:v>
                </c:pt>
                <c:pt idx="257">
                  <c:v>115855</c:v>
                </c:pt>
                <c:pt idx="258">
                  <c:v>117337</c:v>
                </c:pt>
                <c:pt idx="259">
                  <c:v>117886</c:v>
                </c:pt>
                <c:pt idx="260">
                  <c:v>118870</c:v>
                </c:pt>
                <c:pt idx="261">
                  <c:v>120459</c:v>
                </c:pt>
                <c:pt idx="262">
                  <c:v>121979</c:v>
                </c:pt>
                <c:pt idx="263">
                  <c:v>123646</c:v>
                </c:pt>
                <c:pt idx="264">
                  <c:v>124839</c:v>
                </c:pt>
                <c:pt idx="265">
                  <c:v>126224</c:v>
                </c:pt>
                <c:pt idx="266">
                  <c:v>126709</c:v>
                </c:pt>
                <c:pt idx="267">
                  <c:v>127522</c:v>
                </c:pt>
                <c:pt idx="268">
                  <c:v>129085</c:v>
                </c:pt>
                <c:pt idx="269">
                  <c:v>130870</c:v>
                </c:pt>
                <c:pt idx="270">
                  <c:v>132346</c:v>
                </c:pt>
                <c:pt idx="271">
                  <c:v>133594</c:v>
                </c:pt>
                <c:pt idx="272">
                  <c:v>134768</c:v>
                </c:pt>
                <c:pt idx="273">
                  <c:v>135124</c:v>
                </c:pt>
                <c:pt idx="274">
                  <c:v>135967</c:v>
                </c:pt>
                <c:pt idx="275">
                  <c:v>137231</c:v>
                </c:pt>
                <c:pt idx="276">
                  <c:v>138508</c:v>
                </c:pt>
                <c:pt idx="277">
                  <c:v>139692</c:v>
                </c:pt>
                <c:pt idx="278">
                  <c:v>140959</c:v>
                </c:pt>
                <c:pt idx="279">
                  <c:v>141937</c:v>
                </c:pt>
                <c:pt idx="280">
                  <c:v>142344</c:v>
                </c:pt>
                <c:pt idx="281">
                  <c:v>142928</c:v>
                </c:pt>
                <c:pt idx="282">
                  <c:v>144066</c:v>
                </c:pt>
                <c:pt idx="283">
                  <c:v>145240</c:v>
                </c:pt>
                <c:pt idx="284">
                  <c:v>146317</c:v>
                </c:pt>
                <c:pt idx="285">
                  <c:v>147312</c:v>
                </c:pt>
                <c:pt idx="286">
                  <c:v>148325</c:v>
                </c:pt>
                <c:pt idx="287">
                  <c:v>148682</c:v>
                </c:pt>
                <c:pt idx="288">
                  <c:v>149120</c:v>
                </c:pt>
                <c:pt idx="289">
                  <c:v>150218</c:v>
                </c:pt>
                <c:pt idx="290">
                  <c:v>151392</c:v>
                </c:pt>
                <c:pt idx="291">
                  <c:v>152253</c:v>
                </c:pt>
                <c:pt idx="292">
                  <c:v>153173</c:v>
                </c:pt>
                <c:pt idx="293">
                  <c:v>153825</c:v>
                </c:pt>
                <c:pt idx="294">
                  <c:v>154065</c:v>
                </c:pt>
                <c:pt idx="295">
                  <c:v>154602</c:v>
                </c:pt>
                <c:pt idx="296">
                  <c:v>155440</c:v>
                </c:pt>
                <c:pt idx="297">
                  <c:v>156142</c:v>
                </c:pt>
                <c:pt idx="298">
                  <c:v>156763</c:v>
                </c:pt>
                <c:pt idx="299">
                  <c:v>157349</c:v>
                </c:pt>
                <c:pt idx="300">
                  <c:v>157834</c:v>
                </c:pt>
                <c:pt idx="301">
                  <c:v>157948</c:v>
                </c:pt>
                <c:pt idx="302">
                  <c:v>158296</c:v>
                </c:pt>
                <c:pt idx="303">
                  <c:v>158878</c:v>
                </c:pt>
                <c:pt idx="304">
                  <c:v>159409</c:v>
                </c:pt>
                <c:pt idx="305">
                  <c:v>159738</c:v>
                </c:pt>
                <c:pt idx="306">
                  <c:v>159798</c:v>
                </c:pt>
                <c:pt idx="307">
                  <c:v>160027</c:v>
                </c:pt>
                <c:pt idx="308">
                  <c:v>160220</c:v>
                </c:pt>
                <c:pt idx="309">
                  <c:v>160544</c:v>
                </c:pt>
                <c:pt idx="310">
                  <c:v>160853</c:v>
                </c:pt>
                <c:pt idx="311">
                  <c:v>161054</c:v>
                </c:pt>
                <c:pt idx="312">
                  <c:v>161415</c:v>
                </c:pt>
                <c:pt idx="313">
                  <c:v>161794</c:v>
                </c:pt>
                <c:pt idx="314">
                  <c:v>162131</c:v>
                </c:pt>
                <c:pt idx="315">
                  <c:v>162288</c:v>
                </c:pt>
                <c:pt idx="316">
                  <c:v>162643</c:v>
                </c:pt>
                <c:pt idx="317">
                  <c:v>163128</c:v>
                </c:pt>
                <c:pt idx="318">
                  <c:v>163576</c:v>
                </c:pt>
                <c:pt idx="319">
                  <c:v>163972</c:v>
                </c:pt>
                <c:pt idx="320">
                  <c:v>164235</c:v>
                </c:pt>
                <c:pt idx="321">
                  <c:v>164586</c:v>
                </c:pt>
                <c:pt idx="322">
                  <c:v>164676</c:v>
                </c:pt>
                <c:pt idx="323">
                  <c:v>164912</c:v>
                </c:pt>
                <c:pt idx="324">
                  <c:v>165221</c:v>
                </c:pt>
                <c:pt idx="325">
                  <c:v>165528</c:v>
                </c:pt>
                <c:pt idx="326">
                  <c:v>165711</c:v>
                </c:pt>
                <c:pt idx="327">
                  <c:v>165909</c:v>
                </c:pt>
                <c:pt idx="328">
                  <c:v>166036</c:v>
                </c:pt>
                <c:pt idx="329">
                  <c:v>166094</c:v>
                </c:pt>
                <c:pt idx="330">
                  <c:v>166232</c:v>
                </c:pt>
                <c:pt idx="331">
                  <c:v>166427</c:v>
                </c:pt>
                <c:pt idx="332">
                  <c:v>166669</c:v>
                </c:pt>
                <c:pt idx="333">
                  <c:v>166728</c:v>
                </c:pt>
                <c:pt idx="334">
                  <c:v>166901</c:v>
                </c:pt>
                <c:pt idx="335">
                  <c:v>167026</c:v>
                </c:pt>
                <c:pt idx="336">
                  <c:v>167088</c:v>
                </c:pt>
                <c:pt idx="337">
                  <c:v>167231</c:v>
                </c:pt>
                <c:pt idx="338">
                  <c:v>167421</c:v>
                </c:pt>
                <c:pt idx="339">
                  <c:v>167568</c:v>
                </c:pt>
                <c:pt idx="340">
                  <c:v>167726</c:v>
                </c:pt>
                <c:pt idx="341">
                  <c:v>167937</c:v>
                </c:pt>
                <c:pt idx="342">
                  <c:v>168088</c:v>
                </c:pt>
                <c:pt idx="343">
                  <c:v>168177</c:v>
                </c:pt>
                <c:pt idx="344">
                  <c:v>168300</c:v>
                </c:pt>
                <c:pt idx="345">
                  <c:v>168496</c:v>
                </c:pt>
                <c:pt idx="346">
                  <c:v>168676</c:v>
                </c:pt>
                <c:pt idx="347">
                  <c:v>168830</c:v>
                </c:pt>
                <c:pt idx="348">
                  <c:v>169022</c:v>
                </c:pt>
                <c:pt idx="349">
                  <c:v>169167</c:v>
                </c:pt>
                <c:pt idx="350">
                  <c:v>169255</c:v>
                </c:pt>
                <c:pt idx="351">
                  <c:v>169391</c:v>
                </c:pt>
                <c:pt idx="352">
                  <c:v>169597</c:v>
                </c:pt>
                <c:pt idx="353">
                  <c:v>169820</c:v>
                </c:pt>
                <c:pt idx="354">
                  <c:v>170011</c:v>
                </c:pt>
                <c:pt idx="355">
                  <c:v>170234</c:v>
                </c:pt>
                <c:pt idx="356">
                  <c:v>170402</c:v>
                </c:pt>
                <c:pt idx="357">
                  <c:v>170506</c:v>
                </c:pt>
                <c:pt idx="358">
                  <c:v>170672</c:v>
                </c:pt>
                <c:pt idx="359">
                  <c:v>170945</c:v>
                </c:pt>
                <c:pt idx="360">
                  <c:v>171227</c:v>
                </c:pt>
                <c:pt idx="361">
                  <c:v>171510</c:v>
                </c:pt>
                <c:pt idx="362">
                  <c:v>171793</c:v>
                </c:pt>
                <c:pt idx="363">
                  <c:v>172058</c:v>
                </c:pt>
                <c:pt idx="364">
                  <c:v>172216</c:v>
                </c:pt>
                <c:pt idx="365">
                  <c:v>172456</c:v>
                </c:pt>
                <c:pt idx="366">
                  <c:v>172816</c:v>
                </c:pt>
                <c:pt idx="367">
                  <c:v>173307</c:v>
                </c:pt>
                <c:pt idx="368">
                  <c:v>173749</c:v>
                </c:pt>
                <c:pt idx="369">
                  <c:v>174257</c:v>
                </c:pt>
                <c:pt idx="370">
                  <c:v>174679</c:v>
                </c:pt>
                <c:pt idx="371">
                  <c:v>175016</c:v>
                </c:pt>
                <c:pt idx="372">
                  <c:v>175198</c:v>
                </c:pt>
                <c:pt idx="373">
                  <c:v>175538</c:v>
                </c:pt>
                <c:pt idx="374">
                  <c:v>176286</c:v>
                </c:pt>
                <c:pt idx="375">
                  <c:v>177104</c:v>
                </c:pt>
                <c:pt idx="376">
                  <c:v>177899</c:v>
                </c:pt>
                <c:pt idx="377">
                  <c:v>178385</c:v>
                </c:pt>
                <c:pt idx="378">
                  <c:v>178702</c:v>
                </c:pt>
                <c:pt idx="379">
                  <c:v>179287</c:v>
                </c:pt>
                <c:pt idx="380">
                  <c:v>180141</c:v>
                </c:pt>
                <c:pt idx="381">
                  <c:v>181165</c:v>
                </c:pt>
                <c:pt idx="382">
                  <c:v>182056</c:v>
                </c:pt>
                <c:pt idx="383">
                  <c:v>183127</c:v>
                </c:pt>
                <c:pt idx="384">
                  <c:v>183713</c:v>
                </c:pt>
                <c:pt idx="385">
                  <c:v>184219</c:v>
                </c:pt>
                <c:pt idx="386">
                  <c:v>185020</c:v>
                </c:pt>
                <c:pt idx="387">
                  <c:v>186184</c:v>
                </c:pt>
                <c:pt idx="388">
                  <c:v>187441</c:v>
                </c:pt>
                <c:pt idx="389">
                  <c:v>188446</c:v>
                </c:pt>
                <c:pt idx="390">
                  <c:v>189540</c:v>
                </c:pt>
                <c:pt idx="391">
                  <c:v>190317</c:v>
                </c:pt>
                <c:pt idx="392">
                  <c:v>190741</c:v>
                </c:pt>
                <c:pt idx="393">
                  <c:v>191491</c:v>
                </c:pt>
                <c:pt idx="394">
                  <c:v>192639</c:v>
                </c:pt>
                <c:pt idx="395">
                  <c:v>193736</c:v>
                </c:pt>
                <c:pt idx="396">
                  <c:v>194852</c:v>
                </c:pt>
                <c:pt idx="397">
                  <c:v>196044</c:v>
                </c:pt>
                <c:pt idx="398">
                  <c:v>196634</c:v>
                </c:pt>
                <c:pt idx="399">
                  <c:v>197113</c:v>
                </c:pt>
                <c:pt idx="400">
                  <c:v>197873</c:v>
                </c:pt>
                <c:pt idx="401">
                  <c:v>198898</c:v>
                </c:pt>
                <c:pt idx="402">
                  <c:v>200129</c:v>
                </c:pt>
                <c:pt idx="403">
                  <c:v>201158</c:v>
                </c:pt>
                <c:pt idx="404">
                  <c:v>202167</c:v>
                </c:pt>
                <c:pt idx="405">
                  <c:v>202817</c:v>
                </c:pt>
                <c:pt idx="406">
                  <c:v>203327</c:v>
                </c:pt>
                <c:pt idx="407">
                  <c:v>204053</c:v>
                </c:pt>
                <c:pt idx="408">
                  <c:v>205128</c:v>
                </c:pt>
                <c:pt idx="409">
                  <c:v>206142</c:v>
                </c:pt>
                <c:pt idx="410">
                  <c:v>207103</c:v>
                </c:pt>
                <c:pt idx="411">
                  <c:v>207973</c:v>
                </c:pt>
                <c:pt idx="412">
                  <c:v>208520</c:v>
                </c:pt>
                <c:pt idx="413">
                  <c:v>208818</c:v>
                </c:pt>
                <c:pt idx="414">
                  <c:v>209485</c:v>
                </c:pt>
                <c:pt idx="415">
                  <c:v>210518</c:v>
                </c:pt>
                <c:pt idx="416">
                  <c:v>211399</c:v>
                </c:pt>
                <c:pt idx="417">
                  <c:v>212114</c:v>
                </c:pt>
                <c:pt idx="418">
                  <c:v>212878</c:v>
                </c:pt>
                <c:pt idx="419">
                  <c:v>213288</c:v>
                </c:pt>
                <c:pt idx="420">
                  <c:v>213469</c:v>
                </c:pt>
                <c:pt idx="421">
                  <c:v>214064</c:v>
                </c:pt>
                <c:pt idx="422">
                  <c:v>214872</c:v>
                </c:pt>
                <c:pt idx="423">
                  <c:v>215528</c:v>
                </c:pt>
                <c:pt idx="424">
                  <c:v>216064</c:v>
                </c:pt>
                <c:pt idx="425">
                  <c:v>216596</c:v>
                </c:pt>
                <c:pt idx="426">
                  <c:v>216863</c:v>
                </c:pt>
                <c:pt idx="427">
                  <c:v>217008</c:v>
                </c:pt>
                <c:pt idx="428">
                  <c:v>217407</c:v>
                </c:pt>
                <c:pt idx="429">
                  <c:v>217900</c:v>
                </c:pt>
                <c:pt idx="430">
                  <c:v>218325</c:v>
                </c:pt>
              </c:numCache>
            </c:numRef>
          </c:val>
          <c:smooth val="0"/>
          <c:extLst>
            <c:ext xmlns:c16="http://schemas.microsoft.com/office/drawing/2014/chart" uri="{C3380CC4-5D6E-409C-BE32-E72D297353CC}">
              <c16:uniqueId val="{00000001-DAB8-4940-AB92-704D69C26612}"/>
            </c:ext>
          </c:extLst>
        </c:ser>
        <c:dLbls>
          <c:showLegendKey val="0"/>
          <c:showVal val="0"/>
          <c:showCatName val="0"/>
          <c:showSerName val="0"/>
          <c:showPercent val="0"/>
          <c:showBubbleSize val="0"/>
        </c:dLbls>
        <c:marker val="1"/>
        <c:smooth val="0"/>
        <c:axId val="107134976"/>
        <c:axId val="102347904"/>
      </c:lineChart>
      <c:valAx>
        <c:axId val="97310592"/>
        <c:scaling>
          <c:orientation val="minMax"/>
        </c:scaling>
        <c:delete val="0"/>
        <c:axPos val="r"/>
        <c:numFmt formatCode="General" sourceLinked="1"/>
        <c:majorTickMark val="out"/>
        <c:minorTickMark val="none"/>
        <c:tickLblPos val="nextTo"/>
        <c:crossAx val="97317632"/>
        <c:crosses val="max"/>
        <c:crossBetween val="between"/>
      </c:valAx>
      <c:catAx>
        <c:axId val="97317632"/>
        <c:scaling>
          <c:orientation val="minMax"/>
        </c:scaling>
        <c:delete val="0"/>
        <c:axPos val="b"/>
        <c:numFmt formatCode="General" sourceLinked="1"/>
        <c:majorTickMark val="out"/>
        <c:minorTickMark val="none"/>
        <c:tickLblPos val="nextTo"/>
        <c:txPr>
          <a:bodyPr/>
          <a:lstStyle/>
          <a:p>
            <a:pPr>
              <a:defRPr sz="800"/>
            </a:pPr>
            <a:endParaRPr lang="en-US"/>
          </a:p>
        </c:txPr>
        <c:crossAx val="97310592"/>
        <c:crosses val="autoZero"/>
        <c:auto val="1"/>
        <c:lblAlgn val="ctr"/>
        <c:lblOffset val="100"/>
        <c:noMultiLvlLbl val="0"/>
      </c:catAx>
      <c:valAx>
        <c:axId val="102347904"/>
        <c:scaling>
          <c:orientation val="minMax"/>
        </c:scaling>
        <c:delete val="0"/>
        <c:axPos val="l"/>
        <c:numFmt formatCode="General" sourceLinked="1"/>
        <c:majorTickMark val="out"/>
        <c:minorTickMark val="none"/>
        <c:tickLblPos val="nextTo"/>
        <c:crossAx val="107134976"/>
        <c:crosses val="autoZero"/>
        <c:crossBetween val="between"/>
      </c:valAx>
      <c:catAx>
        <c:axId val="107134976"/>
        <c:scaling>
          <c:orientation val="minMax"/>
        </c:scaling>
        <c:delete val="1"/>
        <c:axPos val="t"/>
        <c:numFmt formatCode="General" sourceLinked="1"/>
        <c:majorTickMark val="out"/>
        <c:minorTickMark val="none"/>
        <c:tickLblPos val="nextTo"/>
        <c:crossAx val="102347904"/>
        <c:crosses val="max"/>
        <c:auto val="1"/>
        <c:lblAlgn val="ctr"/>
        <c:lblOffset val="100"/>
        <c:noMultiLvlLbl val="0"/>
      </c:catAx>
      <c:spPr>
        <a:solidFill>
          <a:srgbClr val="4F81BD">
            <a:lumMod val="20000"/>
            <a:lumOff val="80000"/>
          </a:srgbClr>
        </a:solidFill>
        <a:ln>
          <a:solidFill>
            <a:schemeClr val="bg1">
              <a:lumMod val="75000"/>
            </a:schemeClr>
          </a:solidFill>
        </a:ln>
        <a:effectLst/>
      </c:spPr>
    </c:plotArea>
    <c:legend>
      <c:legendPos val="b"/>
      <c:layout>
        <c:manualLayout>
          <c:xMode val="edge"/>
          <c:yMode val="edge"/>
          <c:x val="4.1173017110141534E-2"/>
          <c:y val="0.81922028039178041"/>
          <c:w val="0.89999987670045511"/>
          <c:h val="0.17469549544011562"/>
        </c:manualLayout>
      </c:layout>
      <c:overlay val="0"/>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4F81BD">
        <a:lumMod val="20000"/>
        <a:lumOff val="80000"/>
      </a:srgbClr>
    </a:solidFill>
    <a:ln w="9525" cap="flat" cmpd="sng" algn="ctr">
      <a:solidFill>
        <a:schemeClr val="bg1">
          <a:lumMod val="75000"/>
        </a:schemeClr>
      </a:solidFill>
      <a:round/>
    </a:ln>
    <a:effectLst/>
  </c:spPr>
  <c:txPr>
    <a:bodyPr/>
    <a:lstStyle/>
    <a:p>
      <a:pPr>
        <a:defRPr sz="1000"/>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06797735188761"/>
          <c:y val="3.7666528526039522E-2"/>
          <c:w val="0.81581042935670778"/>
          <c:h val="0.66671955838600605"/>
        </c:manualLayout>
      </c:layout>
      <c:lineChart>
        <c:grouping val="standard"/>
        <c:varyColors val="0"/>
        <c:ser>
          <c:idx val="0"/>
          <c:order val="0"/>
          <c:tx>
            <c:strRef>
              <c:f>Sheet1!$A$2</c:f>
              <c:strCache>
                <c:ptCount val="1"/>
                <c:pt idx="0">
                  <c:v>Իրական փոփոխությունը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0"/>
              <c:layout>
                <c:manualLayout>
                  <c:x val="-8.9602449286388719E-2"/>
                  <c:y val="-4.609589617624336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602-4A32-A4F8-101CB5675D3E}"/>
                </c:ext>
              </c:extLst>
            </c:dLbl>
            <c:dLbl>
              <c:idx val="1"/>
              <c:layout>
                <c:manualLayout>
                  <c:x val="-2.1651349308890587E-2"/>
                  <c:y val="-4.421861329833773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602-4A32-A4F8-101CB5675D3E}"/>
                </c:ext>
              </c:extLst>
            </c:dLbl>
            <c:dLbl>
              <c:idx val="2"/>
              <c:layout>
                <c:manualLayout>
                  <c:x val="-1.0989706030634414E-2"/>
                  <c:y val="2.727057077049042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602-4A32-A4F8-101CB5675D3E}"/>
                </c:ext>
              </c:extLst>
            </c:dLbl>
            <c:dLbl>
              <c:idx val="3"/>
              <c:layout>
                <c:manualLayout>
                  <c:x val="-6.9360246377871512E-2"/>
                  <c:y val="5.99480533683290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02-4A32-A4F8-101CB5675D3E}"/>
                </c:ext>
              </c:extLst>
            </c:dLbl>
            <c:dLbl>
              <c:idx val="4"/>
              <c:layout>
                <c:manualLayout>
                  <c:x val="-6.4375807513224928E-2"/>
                  <c:y val="6.68924978127734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602-4A32-A4F8-101CB5675D3E}"/>
                </c:ext>
              </c:extLst>
            </c:dLbl>
            <c:dLbl>
              <c:idx val="5"/>
              <c:layout>
                <c:manualLayout>
                  <c:x val="-6.9256884685079997E-2"/>
                  <c:y val="6.03078521434820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602-4A32-A4F8-101CB5675D3E}"/>
                </c:ext>
              </c:extLst>
            </c:dLbl>
            <c:dLbl>
              <c:idx val="6"/>
              <c:layout>
                <c:manualLayout>
                  <c:x val="-6.56967569456295E-2"/>
                  <c:y val="5.96669947506562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602-4A32-A4F8-101CB5675D3E}"/>
                </c:ext>
              </c:extLst>
            </c:dLbl>
            <c:dLbl>
              <c:idx val="7"/>
              <c:layout>
                <c:manualLayout>
                  <c:x val="-6.56967569456295E-2"/>
                  <c:y val="6.04144794400699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602-4A32-A4F8-101CB5675D3E}"/>
                </c:ext>
              </c:extLst>
            </c:dLbl>
            <c:dLbl>
              <c:idx val="8"/>
              <c:layout>
                <c:manualLayout>
                  <c:x val="-4.0763511372223997E-2"/>
                  <c:y val="6.74660979877515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602-4A32-A4F8-101CB5675D3E}"/>
                </c:ext>
              </c:extLst>
            </c:dLbl>
            <c:spPr>
              <a:noFill/>
              <a:ln>
                <a:noFill/>
              </a:ln>
              <a:effectLst/>
            </c:spPr>
            <c:txPr>
              <a:bodyPr/>
              <a:lstStyle/>
              <a:p>
                <a:pPr>
                  <a:defRPr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հունվար</c:v>
                </c:pt>
                <c:pt idx="1">
                  <c:v>փետրվար</c:v>
                </c:pt>
                <c:pt idx="2">
                  <c:v>մարտ</c:v>
                </c:pt>
              </c:strCache>
            </c:strRef>
          </c:cat>
          <c:val>
            <c:numRef>
              <c:f>Sheet1!$B$2:$D$2</c:f>
              <c:numCache>
                <c:formatCode>0.0</c:formatCode>
                <c:ptCount val="3"/>
                <c:pt idx="0">
                  <c:v>-17.457781396149997</c:v>
                </c:pt>
                <c:pt idx="1">
                  <c:v>-15.064656962625293</c:v>
                </c:pt>
                <c:pt idx="2">
                  <c:v>-8.1711104546069464</c:v>
                </c:pt>
              </c:numCache>
            </c:numRef>
          </c:val>
          <c:smooth val="0"/>
          <c:extLst>
            <c:ext xmlns:c16="http://schemas.microsoft.com/office/drawing/2014/chart" uri="{C3380CC4-5D6E-409C-BE32-E72D297353CC}">
              <c16:uniqueId val="{00000009-E602-4A32-A4F8-101CB5675D3E}"/>
            </c:ext>
          </c:extLst>
        </c:ser>
        <c:ser>
          <c:idx val="1"/>
          <c:order val="1"/>
          <c:tx>
            <c:strRef>
              <c:f>Sheet1!$A$3</c:f>
              <c:strCache>
                <c:ptCount val="1"/>
                <c:pt idx="0">
                  <c:v>Գնային փոփոխություն (կուտակային)</c:v>
                </c:pt>
              </c:strCache>
            </c:strRef>
          </c:tx>
          <c:spPr>
            <a:ln>
              <a:solidFill>
                <a:srgbClr val="C00000"/>
              </a:solidFill>
            </a:ln>
          </c:spPr>
          <c:marker>
            <c:spPr>
              <a:solidFill>
                <a:srgbClr val="C00000"/>
              </a:solidFill>
              <a:ln>
                <a:solidFill>
                  <a:srgbClr val="C00000"/>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Sheet1!$B$1:$D$1</c:f>
              <c:strCache>
                <c:ptCount val="3"/>
                <c:pt idx="0">
                  <c:v>հունվար</c:v>
                </c:pt>
                <c:pt idx="1">
                  <c:v>փետրվար</c:v>
                </c:pt>
                <c:pt idx="2">
                  <c:v>մարտ</c:v>
                </c:pt>
              </c:strCache>
            </c:strRef>
          </c:cat>
          <c:val>
            <c:numRef>
              <c:f>Sheet1!$B$3:$D$3</c:f>
              <c:numCache>
                <c:formatCode>0.0</c:formatCode>
                <c:ptCount val="3"/>
                <c:pt idx="0">
                  <c:v>19.501725964488998</c:v>
                </c:pt>
                <c:pt idx="1">
                  <c:v>21.579531136685191</c:v>
                </c:pt>
                <c:pt idx="2">
                  <c:v>22.374770343482908</c:v>
                </c:pt>
              </c:numCache>
            </c:numRef>
          </c:val>
          <c:smooth val="0"/>
          <c:extLst>
            <c:ext xmlns:c16="http://schemas.microsoft.com/office/drawing/2014/chart" uri="{C3380CC4-5D6E-409C-BE32-E72D297353CC}">
              <c16:uniqueId val="{0000000A-E602-4A32-A4F8-101CB5675D3E}"/>
            </c:ext>
          </c:extLst>
        </c:ser>
        <c:ser>
          <c:idx val="2"/>
          <c:order val="2"/>
          <c:tx>
            <c:strRef>
              <c:f>Sheet1!$A$4</c:f>
              <c:strCache>
                <c:ptCount val="1"/>
                <c:pt idx="0">
                  <c:v>Փոխարժեքի փոփոխություն (կուտակային)</c:v>
                </c:pt>
              </c:strCache>
            </c:strRef>
          </c:tx>
          <c:cat>
            <c:strRef>
              <c:f>Sheet1!$B$1:$D$1</c:f>
              <c:strCache>
                <c:ptCount val="3"/>
                <c:pt idx="0">
                  <c:v>հունվար</c:v>
                </c:pt>
                <c:pt idx="1">
                  <c:v>փետրվար</c:v>
                </c:pt>
                <c:pt idx="2">
                  <c:v>մարտ</c:v>
                </c:pt>
              </c:strCache>
            </c:strRef>
          </c:cat>
          <c:val>
            <c:numRef>
              <c:f>Sheet1!$B$4:$D$4</c:f>
              <c:numCache>
                <c:formatCode>0.0</c:formatCode>
                <c:ptCount val="3"/>
                <c:pt idx="0">
                  <c:v>-8.0564082885648673</c:v>
                </c:pt>
                <c:pt idx="1">
                  <c:v>-8.5571303052297765</c:v>
                </c:pt>
                <c:pt idx="2">
                  <c:v>-7.326548789963411</c:v>
                </c:pt>
              </c:numCache>
            </c:numRef>
          </c:val>
          <c:smooth val="0"/>
          <c:extLst>
            <c:ext xmlns:c16="http://schemas.microsoft.com/office/drawing/2014/chart" uri="{C3380CC4-5D6E-409C-BE32-E72D297353CC}">
              <c16:uniqueId val="{00000001-9DA8-4746-8ACE-2488052B1857}"/>
            </c:ext>
          </c:extLst>
        </c:ser>
        <c:dLbls>
          <c:showLegendKey val="0"/>
          <c:showVal val="0"/>
          <c:showCatName val="0"/>
          <c:showSerName val="0"/>
          <c:showPercent val="0"/>
          <c:showBubbleSize val="0"/>
        </c:dLbls>
        <c:marker val="1"/>
        <c:smooth val="0"/>
        <c:axId val="193597440"/>
        <c:axId val="193598976"/>
      </c:lineChart>
      <c:catAx>
        <c:axId val="1935974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93598976"/>
        <c:crosses val="autoZero"/>
        <c:auto val="1"/>
        <c:lblAlgn val="ctr"/>
        <c:lblOffset val="100"/>
        <c:noMultiLvlLbl val="0"/>
      </c:catAx>
      <c:valAx>
        <c:axId val="193598976"/>
        <c:scaling>
          <c:orientation val="minMax"/>
          <c:max val="25"/>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93597440"/>
        <c:crosses val="autoZero"/>
        <c:crossBetween val="between"/>
        <c:majorUnit val="10"/>
      </c:valAx>
      <c:spPr>
        <a:solidFill>
          <a:sysClr val="window" lastClr="FFFFFF"/>
        </a:solidFill>
        <a:ln>
          <a:noFill/>
        </a:ln>
        <a:effectLst/>
      </c:spPr>
    </c:plotArea>
    <c:legend>
      <c:legendPos val="b"/>
      <c:layout>
        <c:manualLayout>
          <c:xMode val="edge"/>
          <c:yMode val="edge"/>
          <c:x val="1.290348140444713E-2"/>
          <c:y val="0.79436902678000099"/>
          <c:w val="0.91998447807528139"/>
          <c:h val="0.2056310563607470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02378893389791"/>
          <c:y val="7.7192982456140549E-2"/>
          <c:w val="0.85358700104683449"/>
          <c:h val="0.62381606525802979"/>
        </c:manualLayout>
      </c:layout>
      <c:lineChart>
        <c:grouping val="standard"/>
        <c:varyColors val="0"/>
        <c:ser>
          <c:idx val="0"/>
          <c:order val="0"/>
          <c:tx>
            <c:strRef>
              <c:f>Sheet1!$A$2</c:f>
              <c:strCache>
                <c:ptCount val="1"/>
                <c:pt idx="0">
                  <c:v>12 ամսյա փոփոխություն, %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Sheet1!$B$1:$M$1</c:f>
              <c:strCache>
                <c:ptCount val="3"/>
                <c:pt idx="0">
                  <c:v>հունվար</c:v>
                </c:pt>
                <c:pt idx="1">
                  <c:v>փետրվար</c:v>
                </c:pt>
                <c:pt idx="2">
                  <c:v>մարտ</c:v>
                </c:pt>
              </c:strCache>
            </c:strRef>
          </c:cat>
          <c:val>
            <c:numRef>
              <c:f>Sheet1!$B$2:$M$2</c:f>
              <c:numCache>
                <c:formatCode>0.0</c:formatCode>
                <c:ptCount val="3"/>
                <c:pt idx="0">
                  <c:v>-9.3074149732820217</c:v>
                </c:pt>
                <c:pt idx="1">
                  <c:v>-1.7619855046877859</c:v>
                </c:pt>
                <c:pt idx="2">
                  <c:v>21.711482506101575</c:v>
                </c:pt>
              </c:numCache>
            </c:numRef>
          </c:val>
          <c:smooth val="0"/>
          <c:extLst>
            <c:ext xmlns:c16="http://schemas.microsoft.com/office/drawing/2014/chart" uri="{C3380CC4-5D6E-409C-BE32-E72D297353CC}">
              <c16:uniqueId val="{00000000-D31B-4E8D-8051-4673E975B768}"/>
            </c:ext>
          </c:extLst>
        </c:ser>
        <c:ser>
          <c:idx val="1"/>
          <c:order val="1"/>
          <c:tx>
            <c:strRef>
              <c:f>Sheet1!$A$3</c:f>
              <c:strCache>
                <c:ptCount val="1"/>
                <c:pt idx="0">
                  <c:v>Կուտակային փոփոխություն, %</c:v>
                </c:pt>
              </c:strCache>
            </c:strRef>
          </c:tx>
          <c:spPr>
            <a:ln>
              <a:solidFill>
                <a:srgbClr val="C00000"/>
              </a:solidFill>
            </a:ln>
          </c:spPr>
          <c:marker>
            <c:spPr>
              <a:solidFill>
                <a:srgbClr val="C00000"/>
              </a:solidFill>
              <a:ln>
                <a:solidFill>
                  <a:srgbClr val="C00000"/>
                </a:solidFill>
              </a:ln>
            </c:spPr>
          </c:marker>
          <c:dLbls>
            <c:dLbl>
              <c:idx val="1"/>
              <c:layout>
                <c:manualLayout>
                  <c:x val="-2.0077801316826141E-2"/>
                  <c:y val="3.647560184009265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31B-4E8D-8051-4673E975B768}"/>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Sheet1!$B$1:$M$1</c:f>
              <c:strCache>
                <c:ptCount val="3"/>
                <c:pt idx="0">
                  <c:v>հունվար</c:v>
                </c:pt>
                <c:pt idx="1">
                  <c:v>փետրվար</c:v>
                </c:pt>
                <c:pt idx="2">
                  <c:v>մարտ</c:v>
                </c:pt>
              </c:strCache>
            </c:strRef>
          </c:cat>
          <c:val>
            <c:numRef>
              <c:f>Sheet1!$B$3:$M$3</c:f>
              <c:numCache>
                <c:formatCode>0.0</c:formatCode>
                <c:ptCount val="3"/>
                <c:pt idx="0">
                  <c:v>-9.3074149732818281</c:v>
                </c:pt>
                <c:pt idx="1">
                  <c:v>-5.3144887938163583</c:v>
                </c:pt>
                <c:pt idx="2">
                  <c:v>3.4098601553874097</c:v>
                </c:pt>
              </c:numCache>
            </c:numRef>
          </c:val>
          <c:smooth val="0"/>
          <c:extLst>
            <c:ext xmlns:c16="http://schemas.microsoft.com/office/drawing/2014/chart" uri="{C3380CC4-5D6E-409C-BE32-E72D297353CC}">
              <c16:uniqueId val="{00000002-D31B-4E8D-8051-4673E975B768}"/>
            </c:ext>
          </c:extLst>
        </c:ser>
        <c:dLbls>
          <c:dLblPos val="t"/>
          <c:showLegendKey val="0"/>
          <c:showVal val="1"/>
          <c:showCatName val="0"/>
          <c:showSerName val="0"/>
          <c:showPercent val="0"/>
          <c:showBubbleSize val="0"/>
        </c:dLbls>
        <c:marker val="1"/>
        <c:smooth val="0"/>
        <c:axId val="195539328"/>
        <c:axId val="195541248"/>
      </c:lineChart>
      <c:catAx>
        <c:axId val="1955393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95541248"/>
        <c:crosses val="autoZero"/>
        <c:auto val="1"/>
        <c:lblAlgn val="ctr"/>
        <c:lblOffset val="100"/>
        <c:noMultiLvlLbl val="0"/>
      </c:catAx>
      <c:valAx>
        <c:axId val="195541248"/>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95539328"/>
        <c:crosses val="autoZero"/>
        <c:crossBetween val="between"/>
        <c:majorUnit val="10"/>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690881381768E-2"/>
          <c:y val="0.87289438282580267"/>
          <c:w val="0.97802150537634414"/>
          <c:h val="0.10889509779019559"/>
        </c:manualLayout>
      </c:layout>
      <c:overlay val="0"/>
      <c:spPr>
        <a:noFill/>
        <a:ln>
          <a:noFill/>
        </a:ln>
        <a:effectLst/>
      </c:spPr>
      <c:txPr>
        <a:bodyPr rot="0" spcFirstLastPara="1" vertOverflow="ellipsis" vert="horz" wrap="square" anchor="ctr" anchorCtr="1"/>
        <a:lstStyle/>
        <a:p>
          <a:pPr>
            <a:defRPr>
              <a:solidFill>
                <a:sysClr val="windowText" lastClr="000000"/>
              </a:solidFill>
              <a:latin typeface="+mn-lt"/>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0070C0"/>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81438189791494"/>
          <c:y val="9.078014184397161E-2"/>
          <c:w val="0.83207381685985082"/>
          <c:h val="0.61130698940410222"/>
        </c:manualLayout>
      </c:layout>
      <c:lineChart>
        <c:grouping val="standard"/>
        <c:varyColors val="0"/>
        <c:ser>
          <c:idx val="0"/>
          <c:order val="0"/>
          <c:tx>
            <c:strRef>
              <c:f>Sheet1!$A$2</c:f>
              <c:strCache>
                <c:ptCount val="1"/>
                <c:pt idx="0">
                  <c:v>Իրական փոփոխություն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0"/>
              <c:layout>
                <c:manualLayout>
                  <c:x val="-6.6828885972586766E-2"/>
                  <c:y val="4.125457436100057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761-4F8D-86EA-D64358B4F5CC}"/>
                </c:ext>
              </c:extLst>
            </c:dLbl>
            <c:dLbl>
              <c:idx val="1"/>
              <c:layout>
                <c:manualLayout>
                  <c:x val="-5.1400554097404488E-2"/>
                  <c:y val="3.169662931918456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761-4F8D-86EA-D64358B4F5CC}"/>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Sheet1!$B$1:$D$1</c:f>
              <c:strCache>
                <c:ptCount val="3"/>
                <c:pt idx="0">
                  <c:v>հունվար</c:v>
                </c:pt>
                <c:pt idx="1">
                  <c:v>փետրվար</c:v>
                </c:pt>
                <c:pt idx="2">
                  <c:v>մարտ</c:v>
                </c:pt>
              </c:strCache>
            </c:strRef>
          </c:cat>
          <c:val>
            <c:numRef>
              <c:f>Sheet1!$B$2:$D$2</c:f>
              <c:numCache>
                <c:formatCode>0.0</c:formatCode>
                <c:ptCount val="3"/>
                <c:pt idx="0">
                  <c:v>-15.008101218287834</c:v>
                </c:pt>
                <c:pt idx="1">
                  <c:v>-12.329524460139154</c:v>
                </c:pt>
                <c:pt idx="2">
                  <c:v>-7.5949857750959495</c:v>
                </c:pt>
              </c:numCache>
            </c:numRef>
          </c:val>
          <c:smooth val="0"/>
          <c:extLst>
            <c:ext xmlns:c16="http://schemas.microsoft.com/office/drawing/2014/chart" uri="{C3380CC4-5D6E-409C-BE32-E72D297353CC}">
              <c16:uniqueId val="{00000000-FF51-4F01-969B-E1A4B5231355}"/>
            </c:ext>
          </c:extLst>
        </c:ser>
        <c:ser>
          <c:idx val="1"/>
          <c:order val="1"/>
          <c:tx>
            <c:strRef>
              <c:f>Sheet1!$A$3</c:f>
              <c:strCache>
                <c:ptCount val="1"/>
                <c:pt idx="0">
                  <c:v>Գնային փոփոխություն (կուտակային)</c:v>
                </c:pt>
              </c:strCache>
            </c:strRef>
          </c:tx>
          <c:spPr>
            <a:ln>
              <a:solidFill>
                <a:srgbClr val="C00000"/>
              </a:solidFill>
            </a:ln>
          </c:spPr>
          <c:marker>
            <c:spPr>
              <a:solidFill>
                <a:srgbClr val="C00000"/>
              </a:solidFill>
              <a:ln>
                <a:solidFill>
                  <a:srgbClr val="C00000"/>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Sheet1!$B$1:$D$1</c:f>
              <c:strCache>
                <c:ptCount val="3"/>
                <c:pt idx="0">
                  <c:v>հունվար</c:v>
                </c:pt>
                <c:pt idx="1">
                  <c:v>փետրվար</c:v>
                </c:pt>
                <c:pt idx="2">
                  <c:v>մարտ</c:v>
                </c:pt>
              </c:strCache>
            </c:strRef>
          </c:cat>
          <c:val>
            <c:numRef>
              <c:f>Sheet1!$B$3:$D$3</c:f>
              <c:numCache>
                <c:formatCode>0.0</c:formatCode>
                <c:ptCount val="3"/>
                <c:pt idx="0">
                  <c:v>4.3520651055538906</c:v>
                </c:pt>
                <c:pt idx="1">
                  <c:v>4.947820425264382</c:v>
                </c:pt>
                <c:pt idx="2">
                  <c:v>7.4148704554474421</c:v>
                </c:pt>
              </c:numCache>
            </c:numRef>
          </c:val>
          <c:smooth val="0"/>
          <c:extLst>
            <c:ext xmlns:c16="http://schemas.microsoft.com/office/drawing/2014/chart" uri="{C3380CC4-5D6E-409C-BE32-E72D297353CC}">
              <c16:uniqueId val="{00000001-FF51-4F01-969B-E1A4B5231355}"/>
            </c:ext>
          </c:extLst>
        </c:ser>
        <c:ser>
          <c:idx val="2"/>
          <c:order val="2"/>
          <c:tx>
            <c:strRef>
              <c:f>Sheet1!$A$4</c:f>
              <c:strCache>
                <c:ptCount val="1"/>
                <c:pt idx="0">
                  <c:v>Փոխարժեքի փոփոխություն (կուտակային)</c:v>
                </c:pt>
              </c:strCache>
            </c:strRef>
          </c:tx>
          <c:cat>
            <c:strRef>
              <c:f>Sheet1!$B$1:$D$1</c:f>
              <c:strCache>
                <c:ptCount val="3"/>
                <c:pt idx="0">
                  <c:v>հունվար</c:v>
                </c:pt>
                <c:pt idx="1">
                  <c:v>փետրվար</c:v>
                </c:pt>
                <c:pt idx="2">
                  <c:v>մարտ</c:v>
                </c:pt>
              </c:strCache>
            </c:strRef>
          </c:cat>
          <c:val>
            <c:numRef>
              <c:f>Sheet1!$B$4:$D$4</c:f>
              <c:numCache>
                <c:formatCode>0.0</c:formatCode>
                <c:ptCount val="3"/>
                <c:pt idx="0">
                  <c:v>-8.1</c:v>
                </c:pt>
                <c:pt idx="1">
                  <c:v>-8.31</c:v>
                </c:pt>
                <c:pt idx="2">
                  <c:v>-7.98</c:v>
                </c:pt>
              </c:numCache>
            </c:numRef>
          </c:val>
          <c:smooth val="0"/>
          <c:extLst>
            <c:ext xmlns:c16="http://schemas.microsoft.com/office/drawing/2014/chart" uri="{C3380CC4-5D6E-409C-BE32-E72D297353CC}">
              <c16:uniqueId val="{00000000-6761-4F8D-86EA-D64358B4F5CC}"/>
            </c:ext>
          </c:extLst>
        </c:ser>
        <c:dLbls>
          <c:showLegendKey val="0"/>
          <c:showVal val="0"/>
          <c:showCatName val="0"/>
          <c:showSerName val="0"/>
          <c:showPercent val="0"/>
          <c:showBubbleSize val="0"/>
        </c:dLbls>
        <c:marker val="1"/>
        <c:smooth val="0"/>
        <c:axId val="202568448"/>
        <c:axId val="202578944"/>
      </c:lineChart>
      <c:catAx>
        <c:axId val="2025684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02578944"/>
        <c:crosses val="autoZero"/>
        <c:auto val="1"/>
        <c:lblAlgn val="ctr"/>
        <c:lblOffset val="100"/>
        <c:noMultiLvlLbl val="0"/>
      </c:catAx>
      <c:valAx>
        <c:axId val="202578944"/>
        <c:scaling>
          <c:orientation val="minMax"/>
          <c:max val="10"/>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02568448"/>
        <c:crosses val="autoZero"/>
        <c:crossBetween val="between"/>
        <c:majorUnit val="5"/>
      </c:valAx>
      <c:spPr>
        <a:solidFill>
          <a:sysClr val="window" lastClr="FFFFFF"/>
        </a:solidFill>
        <a:ln>
          <a:noFill/>
        </a:ln>
        <a:effectLst/>
      </c:spPr>
    </c:plotArea>
    <c:legend>
      <c:legendPos val="b"/>
      <c:layout>
        <c:manualLayout>
          <c:xMode val="edge"/>
          <c:yMode val="edge"/>
          <c:x val="3.9658303581617586E-2"/>
          <c:y val="0.7876048178748094"/>
          <c:w val="0.83833333333333337"/>
          <c:h val="0.2123947412508486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02378893389791"/>
          <c:y val="7.7192982456140549E-2"/>
          <c:w val="0.85358700104683449"/>
          <c:h val="0.61816358201585386"/>
        </c:manualLayout>
      </c:layout>
      <c:lineChart>
        <c:grouping val="standard"/>
        <c:varyColors val="0"/>
        <c:ser>
          <c:idx val="0"/>
          <c:order val="0"/>
          <c:tx>
            <c:strRef>
              <c:f>Sheet1!$A$2</c:f>
              <c:strCache>
                <c:ptCount val="1"/>
                <c:pt idx="0">
                  <c:v>12 ամսյա փոփոխություն, %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Sheet1!$B$1:$M$1</c:f>
              <c:strCache>
                <c:ptCount val="3"/>
                <c:pt idx="0">
                  <c:v>հունվար</c:v>
                </c:pt>
                <c:pt idx="1">
                  <c:v>փետրվար</c:v>
                </c:pt>
                <c:pt idx="2">
                  <c:v>մարտ</c:v>
                </c:pt>
              </c:strCache>
            </c:strRef>
          </c:cat>
          <c:val>
            <c:numRef>
              <c:f>Sheet1!$B$2:$M$2</c:f>
              <c:numCache>
                <c:formatCode>0.0</c:formatCode>
                <c:ptCount val="3"/>
                <c:pt idx="0">
                  <c:v>-18.493153374503407</c:v>
                </c:pt>
                <c:pt idx="1">
                  <c:v>-13.249811352717174</c:v>
                </c:pt>
                <c:pt idx="2">
                  <c:v>4.9841383981932523</c:v>
                </c:pt>
              </c:numCache>
            </c:numRef>
          </c:val>
          <c:smooth val="0"/>
          <c:extLst>
            <c:ext xmlns:c16="http://schemas.microsoft.com/office/drawing/2014/chart" uri="{C3380CC4-5D6E-409C-BE32-E72D297353CC}">
              <c16:uniqueId val="{00000000-4043-4BDF-8878-2A0710077EF0}"/>
            </c:ext>
          </c:extLst>
        </c:ser>
        <c:ser>
          <c:idx val="1"/>
          <c:order val="1"/>
          <c:tx>
            <c:strRef>
              <c:f>Sheet1!$A$3</c:f>
              <c:strCache>
                <c:ptCount val="1"/>
                <c:pt idx="0">
                  <c:v>Կուտակային փոփոխություն, %</c:v>
                </c:pt>
              </c:strCache>
            </c:strRef>
          </c:tx>
          <c:spPr>
            <a:ln>
              <a:solidFill>
                <a:srgbClr val="C00000"/>
              </a:solidFill>
            </a:ln>
          </c:spPr>
          <c:marker>
            <c:spPr>
              <a:solidFill>
                <a:srgbClr val="C00000"/>
              </a:solidFill>
              <a:ln>
                <a:solidFill>
                  <a:srgbClr val="C00000"/>
                </a:solidFill>
              </a:ln>
            </c:spPr>
          </c:marker>
          <c:dLbls>
            <c:dLbl>
              <c:idx val="0"/>
              <c:delete val="1"/>
              <c:extLst>
                <c:ext xmlns:c15="http://schemas.microsoft.com/office/drawing/2012/chart" uri="{CE6537A1-D6FC-4f65-9D91-7224C49458BB}"/>
                <c:ext xmlns:c16="http://schemas.microsoft.com/office/drawing/2014/chart" uri="{C3380CC4-5D6E-409C-BE32-E72D297353CC}">
                  <c16:uniqueId val="{00000001-4043-4BDF-8878-2A0710077EF0}"/>
                </c:ext>
              </c:extLst>
            </c:dLbl>
            <c:dLbl>
              <c:idx val="4"/>
              <c:layout>
                <c:manualLayout>
                  <c:x val="-1.8691588785046728E-2"/>
                  <c:y val="2.3980815347721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043-4BDF-8878-2A0710077EF0}"/>
                </c:ext>
              </c:extLst>
            </c:dLbl>
            <c:dLbl>
              <c:idx val="5"/>
              <c:layout>
                <c:manualLayout>
                  <c:x val="-1.2461059190031152E-2"/>
                  <c:y val="-5.27577937649880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43-4BDF-8878-2A0710077EF0}"/>
                </c:ext>
              </c:extLst>
            </c:dLbl>
            <c:dLbl>
              <c:idx val="6"/>
              <c:layout>
                <c:manualLayout>
                  <c:x val="-2.9075804776739357E-2"/>
                  <c:y val="2.3980815347721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043-4BDF-8878-2A0710077EF0}"/>
                </c:ext>
              </c:extLst>
            </c:dLbl>
            <c:dLbl>
              <c:idx val="7"/>
              <c:layout>
                <c:manualLayout>
                  <c:x val="-2.0768431983385256E-2"/>
                  <c:y val="2.8776978417266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43-4BDF-8878-2A0710077EF0}"/>
                </c:ext>
              </c:extLst>
            </c:dLbl>
            <c:dLbl>
              <c:idx val="8"/>
              <c:layout>
                <c:manualLayout>
                  <c:x val="-1.2461059190031152E-2"/>
                  <c:y val="-4.79616306954436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043-4BDF-8878-2A0710077EF0}"/>
                </c:ext>
              </c:extLst>
            </c:dLbl>
            <c:dLbl>
              <c:idx val="9"/>
              <c:layout>
                <c:manualLayout>
                  <c:x val="-1.2461059190031152E-2"/>
                  <c:y val="-4.79616306954436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043-4BDF-8878-2A0710077EF0}"/>
                </c:ext>
              </c:extLst>
            </c:dLbl>
            <c:dLbl>
              <c:idx val="10"/>
              <c:layout>
                <c:manualLayout>
                  <c:x val="-1.8691588785046728E-2"/>
                  <c:y val="-4.79616306954436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043-4BDF-8878-2A0710077EF0}"/>
                </c:ext>
              </c:extLst>
            </c:dLbl>
            <c:dLbl>
              <c:idx val="11"/>
              <c:layout>
                <c:manualLayout>
                  <c:x val="-1.6614745586708203E-2"/>
                  <c:y val="-6.2350119904076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043-4BDF-8878-2A0710077EF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Sheet1!$B$1:$M$1</c:f>
              <c:strCache>
                <c:ptCount val="3"/>
                <c:pt idx="0">
                  <c:v>հունվար</c:v>
                </c:pt>
                <c:pt idx="1">
                  <c:v>փետրվար</c:v>
                </c:pt>
                <c:pt idx="2">
                  <c:v>մարտ</c:v>
                </c:pt>
              </c:strCache>
            </c:strRef>
          </c:cat>
          <c:val>
            <c:numRef>
              <c:f>Sheet1!$B$3:$M$3</c:f>
              <c:numCache>
                <c:formatCode>0.0</c:formatCode>
                <c:ptCount val="3"/>
                <c:pt idx="0">
                  <c:v>-18.493153374503493</c:v>
                </c:pt>
                <c:pt idx="1">
                  <c:v>-15.637632608325589</c:v>
                </c:pt>
                <c:pt idx="2">
                  <c:v>-8.6639604366382059</c:v>
                </c:pt>
              </c:numCache>
            </c:numRef>
          </c:val>
          <c:smooth val="0"/>
          <c:extLst>
            <c:ext xmlns:c16="http://schemas.microsoft.com/office/drawing/2014/chart" uri="{C3380CC4-5D6E-409C-BE32-E72D297353CC}">
              <c16:uniqueId val="{0000000A-4043-4BDF-8878-2A0710077EF0}"/>
            </c:ext>
          </c:extLst>
        </c:ser>
        <c:dLbls>
          <c:showLegendKey val="0"/>
          <c:showVal val="0"/>
          <c:showCatName val="0"/>
          <c:showSerName val="0"/>
          <c:showPercent val="0"/>
          <c:showBubbleSize val="0"/>
        </c:dLbls>
        <c:marker val="1"/>
        <c:smooth val="0"/>
        <c:axId val="204749440"/>
        <c:axId val="204890496"/>
      </c:lineChart>
      <c:catAx>
        <c:axId val="2047494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04890496"/>
        <c:crosses val="autoZero"/>
        <c:auto val="1"/>
        <c:lblAlgn val="ctr"/>
        <c:lblOffset val="100"/>
        <c:noMultiLvlLbl val="0"/>
      </c:catAx>
      <c:valAx>
        <c:axId val="204890496"/>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04749440"/>
        <c:crosses val="autoZero"/>
        <c:crossBetween val="between"/>
        <c:majorUnit val="10"/>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690881381768E-2"/>
          <c:y val="0.80572382037678292"/>
          <c:w val="0.97802150537634414"/>
          <c:h val="0.15218409149024345"/>
        </c:manualLayout>
      </c:layout>
      <c:overlay val="0"/>
      <c:spPr>
        <a:solidFill>
          <a:srgbClr val="1F497D">
            <a:lumMod val="20000"/>
            <a:lumOff val="80000"/>
          </a:srgbClr>
        </a:solid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0070C0"/>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23429940506834"/>
          <c:y val="2.9632272528433975E-2"/>
          <c:w val="0.8273693116774532"/>
          <c:h val="0.76708949537302062"/>
        </c:manualLayout>
      </c:layout>
      <c:barChart>
        <c:barDir val="bar"/>
        <c:grouping val="clustered"/>
        <c:varyColors val="0"/>
        <c:ser>
          <c:idx val="0"/>
          <c:order val="0"/>
          <c:tx>
            <c:strRef>
              <c:f>Sheet1!$A$2</c:f>
              <c:strCache>
                <c:ptCount val="1"/>
                <c:pt idx="0">
                  <c:v>Ներմուծուման ծածկման գործակից  (%)</c:v>
                </c:pt>
              </c:strCache>
            </c:strRef>
          </c:tx>
          <c:invertIfNegative val="0"/>
          <c:dLbls>
            <c:spPr>
              <a:noFill/>
              <a:ln w="25401">
                <a:noFill/>
              </a:ln>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Sheet1!$B$1:$AA$1</c:f>
              <c:strCache>
                <c:ptCount val="7"/>
                <c:pt idx="0">
                  <c:v>2015</c:v>
                </c:pt>
                <c:pt idx="1">
                  <c:v>2016</c:v>
                </c:pt>
                <c:pt idx="2">
                  <c:v>2017</c:v>
                </c:pt>
                <c:pt idx="3">
                  <c:v>2018</c:v>
                </c:pt>
                <c:pt idx="4">
                  <c:v>2019</c:v>
                </c:pt>
                <c:pt idx="5">
                  <c:v>2020</c:v>
                </c:pt>
                <c:pt idx="6">
                  <c:v>2021</c:v>
                </c:pt>
              </c:strCache>
            </c:strRef>
          </c:cat>
          <c:val>
            <c:numRef>
              <c:f>Sheet1!$B$2:$AA$2</c:f>
              <c:numCache>
                <c:formatCode>0.0</c:formatCode>
                <c:ptCount val="7"/>
                <c:pt idx="0">
                  <c:v>48.75118120851316</c:v>
                </c:pt>
                <c:pt idx="1">
                  <c:v>64.82232648700662</c:v>
                </c:pt>
                <c:pt idx="2">
                  <c:v>66.441413538485918</c:v>
                </c:pt>
                <c:pt idx="3">
                  <c:v>62.350109084459106</c:v>
                </c:pt>
                <c:pt idx="4">
                  <c:v>57.667175921143752</c:v>
                </c:pt>
                <c:pt idx="5">
                  <c:v>62.607140849776179</c:v>
                </c:pt>
                <c:pt idx="6">
                  <c:v>72.31635833625451</c:v>
                </c:pt>
              </c:numCache>
            </c:numRef>
          </c:val>
          <c:extLst>
            <c:ext xmlns:c16="http://schemas.microsoft.com/office/drawing/2014/chart" uri="{C3380CC4-5D6E-409C-BE32-E72D297353CC}">
              <c16:uniqueId val="{00000000-F364-49E7-B02B-ED53B828A45A}"/>
            </c:ext>
          </c:extLst>
        </c:ser>
        <c:dLbls>
          <c:showLegendKey val="0"/>
          <c:showVal val="0"/>
          <c:showCatName val="0"/>
          <c:showSerName val="0"/>
          <c:showPercent val="0"/>
          <c:showBubbleSize val="0"/>
        </c:dLbls>
        <c:gapWidth val="150"/>
        <c:axId val="205003008"/>
        <c:axId val="210370560"/>
      </c:barChart>
      <c:catAx>
        <c:axId val="205003008"/>
        <c:scaling>
          <c:orientation val="minMax"/>
        </c:scaling>
        <c:delete val="0"/>
        <c:axPos val="l"/>
        <c:numFmt formatCode="General" sourceLinked="1"/>
        <c:majorTickMark val="out"/>
        <c:minorTickMark val="none"/>
        <c:tickLblPos val="nextTo"/>
        <c:crossAx val="210370560"/>
        <c:crosses val="autoZero"/>
        <c:auto val="1"/>
        <c:lblAlgn val="ctr"/>
        <c:lblOffset val="100"/>
        <c:tickLblSkip val="1"/>
        <c:noMultiLvlLbl val="0"/>
      </c:catAx>
      <c:valAx>
        <c:axId val="210370560"/>
        <c:scaling>
          <c:orientation val="minMax"/>
        </c:scaling>
        <c:delete val="0"/>
        <c:axPos val="b"/>
        <c:majorGridlines/>
        <c:numFmt formatCode="0.0" sourceLinked="1"/>
        <c:majorTickMark val="out"/>
        <c:minorTickMark val="none"/>
        <c:tickLblPos val="nextTo"/>
        <c:crossAx val="205003008"/>
        <c:crossesAt val="1"/>
        <c:crossBetween val="between"/>
      </c:valAx>
    </c:plotArea>
    <c:legend>
      <c:legendPos val="r"/>
      <c:layout>
        <c:manualLayout>
          <c:xMode val="edge"/>
          <c:yMode val="edge"/>
          <c:x val="0.23309608540925275"/>
          <c:y val="0.9248366013071897"/>
          <c:w val="0.53202846975088969"/>
          <c:h val="7.8431372549019607E-2"/>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80962686681708"/>
          <c:y val="6.2146892655367263E-2"/>
          <c:w val="0.80331873409440868"/>
          <c:h val="0.5938454990423494"/>
        </c:manualLayout>
      </c:layout>
      <c:lineChart>
        <c:grouping val="standard"/>
        <c:varyColors val="0"/>
        <c:ser>
          <c:idx val="0"/>
          <c:order val="0"/>
          <c:tx>
            <c:strRef>
              <c:f>Sheet1!$B$1</c:f>
              <c:strCache>
                <c:ptCount val="1"/>
                <c:pt idx="0">
                  <c:v>USD/AMD</c:v>
                </c:pt>
              </c:strCache>
            </c:strRef>
          </c:tx>
          <c:spPr>
            <a:ln w="28575" cap="rnd">
              <a:solidFill>
                <a:srgbClr val="0070C0"/>
              </a:solidFill>
              <a:round/>
            </a:ln>
            <a:effectLst/>
          </c:spPr>
          <c:marker>
            <c:symbol val="none"/>
          </c:marker>
          <c:cat>
            <c:strRef>
              <c:f>Sheet1!$A$2:$A$309</c:f>
              <c:strCache>
                <c:ptCount val="308"/>
                <c:pt idx="0">
                  <c:v>8/1/2020</c:v>
                </c:pt>
                <c:pt idx="1">
                  <c:v>9/1/2020</c:v>
                </c:pt>
                <c:pt idx="2">
                  <c:v>10/1/2020</c:v>
                </c:pt>
                <c:pt idx="3">
                  <c:v>13/01/2020</c:v>
                </c:pt>
                <c:pt idx="4">
                  <c:v>14/01/2020</c:v>
                </c:pt>
                <c:pt idx="5">
                  <c:v>15/01/2020</c:v>
                </c:pt>
                <c:pt idx="6">
                  <c:v>16/01/2020</c:v>
                </c:pt>
                <c:pt idx="7">
                  <c:v>17/01/2020</c:v>
                </c:pt>
                <c:pt idx="8">
                  <c:v>20/01/2020</c:v>
                </c:pt>
                <c:pt idx="9">
                  <c:v>21/01/2020</c:v>
                </c:pt>
                <c:pt idx="10">
                  <c:v>22/01/2020</c:v>
                </c:pt>
                <c:pt idx="11">
                  <c:v>23/01/2020</c:v>
                </c:pt>
                <c:pt idx="12">
                  <c:v>24/01/2020</c:v>
                </c:pt>
                <c:pt idx="13">
                  <c:v>29/01/2020</c:v>
                </c:pt>
                <c:pt idx="14">
                  <c:v>30/01/2020</c:v>
                </c:pt>
                <c:pt idx="15">
                  <c:v>31/01/2020</c:v>
                </c:pt>
                <c:pt idx="16">
                  <c:v>1/2/2020</c:v>
                </c:pt>
                <c:pt idx="17">
                  <c:v>3/2/2020</c:v>
                </c:pt>
                <c:pt idx="18">
                  <c:v>4/2/2020</c:v>
                </c:pt>
                <c:pt idx="19">
                  <c:v>5/2/2020</c:v>
                </c:pt>
                <c:pt idx="20">
                  <c:v>6/2/2020</c:v>
                </c:pt>
                <c:pt idx="21">
                  <c:v>7/2/2020</c:v>
                </c:pt>
                <c:pt idx="22">
                  <c:v>10/2/2020</c:v>
                </c:pt>
                <c:pt idx="23">
                  <c:v>11/2/2020</c:v>
                </c:pt>
                <c:pt idx="24">
                  <c:v>12/2/2020</c:v>
                </c:pt>
                <c:pt idx="25">
                  <c:v>13/02/2020</c:v>
                </c:pt>
                <c:pt idx="26">
                  <c:v>14/02/2020</c:v>
                </c:pt>
                <c:pt idx="27">
                  <c:v>17/02/2020</c:v>
                </c:pt>
                <c:pt idx="28">
                  <c:v>18/02/2020</c:v>
                </c:pt>
                <c:pt idx="29">
                  <c:v>19/02/2020</c:v>
                </c:pt>
                <c:pt idx="30">
                  <c:v>20/02/2020</c:v>
                </c:pt>
                <c:pt idx="31">
                  <c:v>21/02/2020</c:v>
                </c:pt>
                <c:pt idx="32">
                  <c:v>24/02/2020</c:v>
                </c:pt>
                <c:pt idx="33">
                  <c:v>25/02/2020</c:v>
                </c:pt>
                <c:pt idx="34">
                  <c:v>26/02/2020</c:v>
                </c:pt>
                <c:pt idx="35">
                  <c:v>27/02/2020</c:v>
                </c:pt>
                <c:pt idx="36">
                  <c:v>28/02/2020</c:v>
                </c:pt>
                <c:pt idx="37">
                  <c:v>2/3/2020</c:v>
                </c:pt>
                <c:pt idx="38">
                  <c:v>3/3/2020</c:v>
                </c:pt>
                <c:pt idx="39">
                  <c:v>4/3/2020</c:v>
                </c:pt>
                <c:pt idx="40">
                  <c:v>5/3/2020</c:v>
                </c:pt>
                <c:pt idx="41">
                  <c:v>6/3/2020</c:v>
                </c:pt>
                <c:pt idx="42">
                  <c:v>9/3/2020</c:v>
                </c:pt>
                <c:pt idx="43">
                  <c:v>10/3/2020</c:v>
                </c:pt>
                <c:pt idx="44">
                  <c:v>11/3/2020</c:v>
                </c:pt>
                <c:pt idx="45">
                  <c:v>12/3/2020</c:v>
                </c:pt>
                <c:pt idx="46">
                  <c:v>13/03/2020</c:v>
                </c:pt>
                <c:pt idx="47">
                  <c:v>16/03/2020</c:v>
                </c:pt>
                <c:pt idx="48">
                  <c:v>17/03/2020</c:v>
                </c:pt>
                <c:pt idx="49">
                  <c:v>18/03/2020</c:v>
                </c:pt>
                <c:pt idx="50">
                  <c:v>19/03/2020</c:v>
                </c:pt>
                <c:pt idx="51">
                  <c:v>20/03/2020</c:v>
                </c:pt>
                <c:pt idx="52">
                  <c:v>23/03/2020</c:v>
                </c:pt>
                <c:pt idx="53">
                  <c:v>24/03/2020</c:v>
                </c:pt>
                <c:pt idx="54">
                  <c:v>25/03/2020</c:v>
                </c:pt>
                <c:pt idx="55">
                  <c:v>26/03/2020</c:v>
                </c:pt>
                <c:pt idx="56">
                  <c:v>27/03/2020</c:v>
                </c:pt>
                <c:pt idx="57">
                  <c:v>30/03/2020</c:v>
                </c:pt>
                <c:pt idx="58">
                  <c:v>31/03/2020</c:v>
                </c:pt>
                <c:pt idx="59">
                  <c:v>1/4/2020</c:v>
                </c:pt>
                <c:pt idx="60">
                  <c:v>2/4/2020</c:v>
                </c:pt>
                <c:pt idx="61">
                  <c:v>3/4/2020</c:v>
                </c:pt>
                <c:pt idx="62">
                  <c:v>6/4/2020</c:v>
                </c:pt>
                <c:pt idx="63">
                  <c:v>7/4/2020</c:v>
                </c:pt>
                <c:pt idx="64">
                  <c:v>8/4/2020</c:v>
                </c:pt>
                <c:pt idx="65">
                  <c:v>9/4/2020</c:v>
                </c:pt>
                <c:pt idx="66">
                  <c:v>10/4/2020</c:v>
                </c:pt>
                <c:pt idx="67">
                  <c:v>13/04/2020</c:v>
                </c:pt>
                <c:pt idx="68">
                  <c:v>14/04/2020</c:v>
                </c:pt>
                <c:pt idx="69">
                  <c:v>15/04/2020</c:v>
                </c:pt>
                <c:pt idx="70">
                  <c:v>16/04/2020</c:v>
                </c:pt>
                <c:pt idx="71">
                  <c:v>17/04/2020</c:v>
                </c:pt>
                <c:pt idx="72">
                  <c:v>20/04/2020</c:v>
                </c:pt>
                <c:pt idx="73">
                  <c:v>21/04/2020</c:v>
                </c:pt>
                <c:pt idx="74">
                  <c:v>22/04/2020</c:v>
                </c:pt>
                <c:pt idx="75">
                  <c:v>23/04/2020</c:v>
                </c:pt>
                <c:pt idx="76">
                  <c:v>27/04/2020</c:v>
                </c:pt>
                <c:pt idx="77">
                  <c:v>28/04/2020</c:v>
                </c:pt>
                <c:pt idx="78">
                  <c:v>29/04/2020</c:v>
                </c:pt>
                <c:pt idx="79">
                  <c:v>30/04/2020</c:v>
                </c:pt>
                <c:pt idx="80">
                  <c:v>4/5/2020</c:v>
                </c:pt>
                <c:pt idx="81">
                  <c:v>5/5/2020</c:v>
                </c:pt>
                <c:pt idx="82">
                  <c:v>6/5/2020</c:v>
                </c:pt>
                <c:pt idx="83">
                  <c:v>7/5/2020</c:v>
                </c:pt>
                <c:pt idx="84">
                  <c:v>8/5/2020</c:v>
                </c:pt>
                <c:pt idx="85">
                  <c:v>11/5/2020</c:v>
                </c:pt>
                <c:pt idx="86">
                  <c:v>12/5/2020</c:v>
                </c:pt>
                <c:pt idx="87">
                  <c:v>13/05/2020</c:v>
                </c:pt>
                <c:pt idx="88">
                  <c:v>14/05/2020</c:v>
                </c:pt>
                <c:pt idx="89">
                  <c:v>15/05/2020</c:v>
                </c:pt>
                <c:pt idx="90">
                  <c:v>18/05/2020</c:v>
                </c:pt>
                <c:pt idx="91">
                  <c:v>19/05/2020</c:v>
                </c:pt>
                <c:pt idx="92">
                  <c:v>20/05/2020</c:v>
                </c:pt>
                <c:pt idx="93">
                  <c:v>21/05/2020</c:v>
                </c:pt>
                <c:pt idx="94">
                  <c:v>22/05/2020</c:v>
                </c:pt>
                <c:pt idx="95">
                  <c:v>23/05/2020</c:v>
                </c:pt>
                <c:pt idx="96">
                  <c:v>25/05/2020</c:v>
                </c:pt>
                <c:pt idx="97">
                  <c:v>26/05/2020</c:v>
                </c:pt>
                <c:pt idx="98">
                  <c:v>27/05/2020</c:v>
                </c:pt>
                <c:pt idx="99">
                  <c:v>1/6/2020</c:v>
                </c:pt>
                <c:pt idx="100">
                  <c:v>2/6/2020</c:v>
                </c:pt>
                <c:pt idx="101">
                  <c:v>3/6/2020</c:v>
                </c:pt>
                <c:pt idx="102">
                  <c:v>4/6/2020</c:v>
                </c:pt>
                <c:pt idx="103">
                  <c:v>5/6/2020</c:v>
                </c:pt>
                <c:pt idx="104">
                  <c:v>8/6/2020</c:v>
                </c:pt>
                <c:pt idx="105">
                  <c:v>9/6/2020</c:v>
                </c:pt>
                <c:pt idx="106">
                  <c:v>10/6/2020</c:v>
                </c:pt>
                <c:pt idx="107">
                  <c:v>11/6/2020</c:v>
                </c:pt>
                <c:pt idx="108">
                  <c:v>12/6/2020</c:v>
                </c:pt>
                <c:pt idx="109">
                  <c:v>15/06/2020</c:v>
                </c:pt>
                <c:pt idx="110">
                  <c:v>16/06/2020</c:v>
                </c:pt>
                <c:pt idx="111">
                  <c:v>17/06/2020</c:v>
                </c:pt>
                <c:pt idx="112">
                  <c:v>18/06/2020</c:v>
                </c:pt>
                <c:pt idx="113">
                  <c:v>19/06/2020</c:v>
                </c:pt>
                <c:pt idx="114">
                  <c:v>22/06/2020</c:v>
                </c:pt>
                <c:pt idx="115">
                  <c:v>23/06/2020</c:v>
                </c:pt>
                <c:pt idx="116">
                  <c:v>24/06/2020</c:v>
                </c:pt>
                <c:pt idx="117">
                  <c:v>25/06/2020</c:v>
                </c:pt>
                <c:pt idx="118">
                  <c:v>26/06/2020</c:v>
                </c:pt>
                <c:pt idx="119">
                  <c:v>29/06/2020</c:v>
                </c:pt>
                <c:pt idx="120">
                  <c:v>30/06/2020</c:v>
                </c:pt>
                <c:pt idx="121">
                  <c:v>1/7/2020</c:v>
                </c:pt>
                <c:pt idx="122">
                  <c:v>2/7/2020</c:v>
                </c:pt>
                <c:pt idx="123">
                  <c:v>3/7/2020</c:v>
                </c:pt>
                <c:pt idx="124">
                  <c:v>6/7/2020</c:v>
                </c:pt>
                <c:pt idx="125">
                  <c:v>7/7/2020</c:v>
                </c:pt>
                <c:pt idx="126">
                  <c:v>8/7/2020</c:v>
                </c:pt>
                <c:pt idx="127">
                  <c:v>9/7/2020</c:v>
                </c:pt>
                <c:pt idx="128">
                  <c:v>10/7/2020</c:v>
                </c:pt>
                <c:pt idx="129">
                  <c:v>13/07/2020</c:v>
                </c:pt>
                <c:pt idx="130">
                  <c:v>14/07/2020</c:v>
                </c:pt>
                <c:pt idx="131">
                  <c:v>15/07/2020</c:v>
                </c:pt>
                <c:pt idx="132">
                  <c:v>16/07/2020</c:v>
                </c:pt>
                <c:pt idx="133">
                  <c:v>17/07/2020</c:v>
                </c:pt>
                <c:pt idx="134">
                  <c:v>20/07/2020</c:v>
                </c:pt>
                <c:pt idx="135">
                  <c:v>21/07/2020</c:v>
                </c:pt>
                <c:pt idx="136">
                  <c:v>22/07/2020</c:v>
                </c:pt>
                <c:pt idx="137">
                  <c:v>23/07/2020</c:v>
                </c:pt>
                <c:pt idx="138">
                  <c:v>24/07/2020</c:v>
                </c:pt>
                <c:pt idx="139">
                  <c:v>27/07/2020</c:v>
                </c:pt>
                <c:pt idx="140">
                  <c:v>28/07/2020</c:v>
                </c:pt>
                <c:pt idx="141">
                  <c:v>29/07/2020</c:v>
                </c:pt>
                <c:pt idx="142">
                  <c:v>30/07/2020</c:v>
                </c:pt>
                <c:pt idx="143">
                  <c:v>31/07/2020</c:v>
                </c:pt>
                <c:pt idx="144">
                  <c:v>3/8/2020</c:v>
                </c:pt>
                <c:pt idx="145">
                  <c:v>4/8/2020</c:v>
                </c:pt>
                <c:pt idx="146">
                  <c:v>5/8/2020</c:v>
                </c:pt>
                <c:pt idx="147">
                  <c:v>6/8/2020</c:v>
                </c:pt>
                <c:pt idx="148">
                  <c:v>7/8/2020</c:v>
                </c:pt>
                <c:pt idx="149">
                  <c:v>10/8/2020</c:v>
                </c:pt>
                <c:pt idx="150">
                  <c:v>11/8/2020</c:v>
                </c:pt>
                <c:pt idx="151">
                  <c:v>12/8/2020</c:v>
                </c:pt>
                <c:pt idx="152">
                  <c:v>13/08/2020</c:v>
                </c:pt>
                <c:pt idx="153">
                  <c:v>14/08/2020</c:v>
                </c:pt>
                <c:pt idx="154">
                  <c:v>17/08/2020</c:v>
                </c:pt>
                <c:pt idx="155">
                  <c:v>18/08/2020</c:v>
                </c:pt>
                <c:pt idx="156">
                  <c:v>19/08/2020</c:v>
                </c:pt>
                <c:pt idx="157">
                  <c:v>20/08/2020</c:v>
                </c:pt>
                <c:pt idx="158">
                  <c:v>21/08/2020</c:v>
                </c:pt>
                <c:pt idx="159">
                  <c:v>24/08/2020</c:v>
                </c:pt>
                <c:pt idx="160">
                  <c:v>25/08/2020</c:v>
                </c:pt>
                <c:pt idx="161">
                  <c:v>26/08/2020</c:v>
                </c:pt>
                <c:pt idx="162">
                  <c:v>27/08/2020</c:v>
                </c:pt>
                <c:pt idx="163">
                  <c:v>28/08/2020</c:v>
                </c:pt>
                <c:pt idx="164">
                  <c:v>31/08/2020</c:v>
                </c:pt>
                <c:pt idx="165">
                  <c:v>1/9/2020</c:v>
                </c:pt>
                <c:pt idx="166">
                  <c:v>2/9/2020</c:v>
                </c:pt>
                <c:pt idx="167">
                  <c:v>3/9/2020</c:v>
                </c:pt>
                <c:pt idx="168">
                  <c:v>4/9/2020</c:v>
                </c:pt>
                <c:pt idx="169">
                  <c:v>7/9/2020</c:v>
                </c:pt>
                <c:pt idx="170">
                  <c:v>8/9/2020</c:v>
                </c:pt>
                <c:pt idx="171">
                  <c:v>9/9/2020</c:v>
                </c:pt>
                <c:pt idx="172">
                  <c:v>10/9/2020</c:v>
                </c:pt>
                <c:pt idx="173">
                  <c:v>11/9/2020</c:v>
                </c:pt>
                <c:pt idx="174">
                  <c:v>14/09/2020</c:v>
                </c:pt>
                <c:pt idx="175">
                  <c:v>15/09/2020</c:v>
                </c:pt>
                <c:pt idx="176">
                  <c:v>16/09/2020</c:v>
                </c:pt>
                <c:pt idx="177">
                  <c:v>17/09/2020</c:v>
                </c:pt>
                <c:pt idx="178">
                  <c:v>18/09/2020</c:v>
                </c:pt>
                <c:pt idx="179">
                  <c:v>22/09/2020</c:v>
                </c:pt>
                <c:pt idx="180">
                  <c:v>23/09/2020</c:v>
                </c:pt>
                <c:pt idx="181">
                  <c:v>24/09/2020</c:v>
                </c:pt>
                <c:pt idx="182">
                  <c:v>25/09/2020</c:v>
                </c:pt>
                <c:pt idx="183">
                  <c:v>28/09/2020</c:v>
                </c:pt>
                <c:pt idx="184">
                  <c:v>29/09/2020</c:v>
                </c:pt>
                <c:pt idx="185">
                  <c:v>30/09/2020</c:v>
                </c:pt>
                <c:pt idx="186">
                  <c:v>1/10/2020</c:v>
                </c:pt>
                <c:pt idx="187">
                  <c:v>2/10/2020</c:v>
                </c:pt>
                <c:pt idx="188">
                  <c:v>5/10/2020</c:v>
                </c:pt>
                <c:pt idx="189">
                  <c:v>6/10/2020</c:v>
                </c:pt>
                <c:pt idx="190">
                  <c:v>7/10/2020</c:v>
                </c:pt>
                <c:pt idx="191">
                  <c:v>8/10/2020</c:v>
                </c:pt>
                <c:pt idx="192">
                  <c:v>9/10/2020</c:v>
                </c:pt>
                <c:pt idx="193">
                  <c:v>12/10/2020</c:v>
                </c:pt>
                <c:pt idx="194">
                  <c:v>13/10/2020</c:v>
                </c:pt>
                <c:pt idx="195">
                  <c:v>14/10/2020</c:v>
                </c:pt>
                <c:pt idx="196">
                  <c:v>15/10/2020</c:v>
                </c:pt>
                <c:pt idx="197">
                  <c:v>16/10/2020</c:v>
                </c:pt>
                <c:pt idx="198">
                  <c:v>19/10/2020</c:v>
                </c:pt>
                <c:pt idx="199">
                  <c:v>20/10/2020</c:v>
                </c:pt>
                <c:pt idx="200">
                  <c:v>21/10/2020</c:v>
                </c:pt>
                <c:pt idx="201">
                  <c:v>22/10/2020</c:v>
                </c:pt>
                <c:pt idx="202">
                  <c:v>23/10/2020</c:v>
                </c:pt>
                <c:pt idx="203">
                  <c:v>26/10/2020</c:v>
                </c:pt>
                <c:pt idx="204">
                  <c:v>27/10/2020</c:v>
                </c:pt>
                <c:pt idx="205">
                  <c:v>28/10/2020</c:v>
                </c:pt>
                <c:pt idx="206">
                  <c:v>29/10/2020</c:v>
                </c:pt>
                <c:pt idx="207">
                  <c:v>30/10/2020</c:v>
                </c:pt>
                <c:pt idx="208">
                  <c:v>2/11/2020</c:v>
                </c:pt>
                <c:pt idx="209">
                  <c:v>3/11/2020</c:v>
                </c:pt>
                <c:pt idx="210">
                  <c:v>4/11/2020</c:v>
                </c:pt>
                <c:pt idx="211">
                  <c:v>5/11/2020</c:v>
                </c:pt>
                <c:pt idx="212">
                  <c:v>6/11/2020</c:v>
                </c:pt>
                <c:pt idx="213">
                  <c:v>9/11/2020</c:v>
                </c:pt>
                <c:pt idx="214">
                  <c:v>10/11/2020</c:v>
                </c:pt>
                <c:pt idx="215">
                  <c:v>11/11/2020</c:v>
                </c:pt>
                <c:pt idx="216">
                  <c:v>12/11/2020</c:v>
                </c:pt>
                <c:pt idx="217">
                  <c:v>13/11/2020</c:v>
                </c:pt>
                <c:pt idx="218">
                  <c:v>16/11/2020</c:v>
                </c:pt>
                <c:pt idx="219">
                  <c:v>17/11/2020</c:v>
                </c:pt>
                <c:pt idx="220">
                  <c:v>18/11/2020</c:v>
                </c:pt>
                <c:pt idx="221">
                  <c:v>19/11/2020</c:v>
                </c:pt>
                <c:pt idx="222">
                  <c:v>20/11/2020</c:v>
                </c:pt>
                <c:pt idx="223">
                  <c:v>23/11/2020</c:v>
                </c:pt>
                <c:pt idx="224">
                  <c:v>24/11/2020</c:v>
                </c:pt>
                <c:pt idx="225">
                  <c:v>25/11/2020</c:v>
                </c:pt>
                <c:pt idx="226">
                  <c:v>26/11/2020</c:v>
                </c:pt>
                <c:pt idx="227">
                  <c:v>27/11/2020</c:v>
                </c:pt>
                <c:pt idx="228">
                  <c:v>30/11/2020</c:v>
                </c:pt>
                <c:pt idx="229">
                  <c:v>1/12/2020</c:v>
                </c:pt>
                <c:pt idx="230">
                  <c:v>2/12/2020</c:v>
                </c:pt>
                <c:pt idx="231">
                  <c:v>3/12/2020</c:v>
                </c:pt>
                <c:pt idx="232">
                  <c:v>4/12/2020</c:v>
                </c:pt>
                <c:pt idx="233">
                  <c:v>7/12/2020</c:v>
                </c:pt>
                <c:pt idx="234">
                  <c:v>8/12/2020</c:v>
                </c:pt>
                <c:pt idx="235">
                  <c:v>9/12/2020</c:v>
                </c:pt>
                <c:pt idx="236">
                  <c:v>10/12/2020</c:v>
                </c:pt>
                <c:pt idx="237">
                  <c:v>11/12/2020</c:v>
                </c:pt>
                <c:pt idx="238">
                  <c:v>14/12/2020</c:v>
                </c:pt>
                <c:pt idx="239">
                  <c:v>15/12/2020</c:v>
                </c:pt>
                <c:pt idx="240">
                  <c:v>16/12/2020</c:v>
                </c:pt>
                <c:pt idx="241">
                  <c:v>17/12/2020</c:v>
                </c:pt>
                <c:pt idx="242">
                  <c:v>18/12/2020</c:v>
                </c:pt>
                <c:pt idx="243">
                  <c:v>21/12/2020</c:v>
                </c:pt>
                <c:pt idx="244">
                  <c:v>22/12/2020</c:v>
                </c:pt>
                <c:pt idx="245">
                  <c:v>23/12/2020</c:v>
                </c:pt>
                <c:pt idx="246">
                  <c:v>24/12/2020</c:v>
                </c:pt>
                <c:pt idx="247">
                  <c:v>25/12/2020</c:v>
                </c:pt>
                <c:pt idx="248">
                  <c:v>28/12/2020</c:v>
                </c:pt>
                <c:pt idx="249">
                  <c:v>29/12/2020</c:v>
                </c:pt>
                <c:pt idx="250">
                  <c:v>30/12/2020</c:v>
                </c:pt>
                <c:pt idx="251">
                  <c:v>8/1/2021</c:v>
                </c:pt>
                <c:pt idx="252">
                  <c:v>11/1/2021</c:v>
                </c:pt>
                <c:pt idx="253">
                  <c:v>12/1/2021</c:v>
                </c:pt>
                <c:pt idx="254">
                  <c:v>13/01/2021</c:v>
                </c:pt>
                <c:pt idx="255">
                  <c:v>14/01/2021</c:v>
                </c:pt>
                <c:pt idx="256">
                  <c:v>15/01/2021</c:v>
                </c:pt>
                <c:pt idx="257">
                  <c:v>18/01/2021</c:v>
                </c:pt>
                <c:pt idx="258">
                  <c:v>19/01/2021</c:v>
                </c:pt>
                <c:pt idx="259">
                  <c:v>20/01/2021</c:v>
                </c:pt>
                <c:pt idx="260">
                  <c:v>21/01/2021</c:v>
                </c:pt>
                <c:pt idx="261">
                  <c:v>22/01/2021</c:v>
                </c:pt>
                <c:pt idx="262">
                  <c:v>25/01/2021</c:v>
                </c:pt>
                <c:pt idx="263">
                  <c:v>26/01/2021</c:v>
                </c:pt>
                <c:pt idx="264">
                  <c:v>27/01/2021</c:v>
                </c:pt>
                <c:pt idx="265">
                  <c:v>29/01/2021</c:v>
                </c:pt>
                <c:pt idx="266">
                  <c:v>1/2/2021</c:v>
                </c:pt>
                <c:pt idx="267">
                  <c:v>2/2/2021</c:v>
                </c:pt>
                <c:pt idx="268">
                  <c:v>3/2/2021</c:v>
                </c:pt>
                <c:pt idx="269">
                  <c:v>4/2/2021</c:v>
                </c:pt>
                <c:pt idx="270">
                  <c:v>5/2/2021</c:v>
                </c:pt>
                <c:pt idx="271">
                  <c:v>8/2/2021</c:v>
                </c:pt>
                <c:pt idx="272">
                  <c:v>9/2/2021</c:v>
                </c:pt>
                <c:pt idx="273">
                  <c:v>10/2/2021</c:v>
                </c:pt>
                <c:pt idx="274">
                  <c:v>11/2/2021</c:v>
                </c:pt>
                <c:pt idx="275">
                  <c:v>12/2/2021</c:v>
                </c:pt>
                <c:pt idx="276">
                  <c:v>15/02/2021</c:v>
                </c:pt>
                <c:pt idx="277">
                  <c:v>16/02/2021</c:v>
                </c:pt>
                <c:pt idx="278">
                  <c:v>17/02/2021</c:v>
                </c:pt>
                <c:pt idx="279">
                  <c:v>18/02/2021</c:v>
                </c:pt>
                <c:pt idx="280">
                  <c:v>19/02/2021</c:v>
                </c:pt>
                <c:pt idx="281">
                  <c:v>22/02/2021</c:v>
                </c:pt>
                <c:pt idx="282">
                  <c:v>23/02/2021</c:v>
                </c:pt>
                <c:pt idx="283">
                  <c:v>24/02/2021</c:v>
                </c:pt>
                <c:pt idx="284">
                  <c:v>25/02/2021</c:v>
                </c:pt>
                <c:pt idx="285">
                  <c:v>26/02/2021</c:v>
                </c:pt>
                <c:pt idx="286">
                  <c:v>1/3/2021</c:v>
                </c:pt>
                <c:pt idx="287">
                  <c:v>2/3/2021</c:v>
                </c:pt>
                <c:pt idx="288">
                  <c:v>3/3/2021</c:v>
                </c:pt>
                <c:pt idx="289">
                  <c:v>4/3/2021</c:v>
                </c:pt>
                <c:pt idx="290">
                  <c:v>5/3/2021</c:v>
                </c:pt>
                <c:pt idx="291">
                  <c:v>9/3/2021</c:v>
                </c:pt>
                <c:pt idx="292">
                  <c:v>10/3/2021</c:v>
                </c:pt>
                <c:pt idx="293">
                  <c:v>11/3/2021</c:v>
                </c:pt>
                <c:pt idx="294">
                  <c:v>12/3/2021</c:v>
                </c:pt>
                <c:pt idx="295">
                  <c:v>15/03/2021</c:v>
                </c:pt>
                <c:pt idx="296">
                  <c:v>16/03/2021</c:v>
                </c:pt>
                <c:pt idx="297">
                  <c:v>17/03/2021</c:v>
                </c:pt>
                <c:pt idx="298">
                  <c:v>18/03/2021</c:v>
                </c:pt>
                <c:pt idx="299">
                  <c:v>19/03/2021</c:v>
                </c:pt>
                <c:pt idx="300">
                  <c:v>22/03/2021</c:v>
                </c:pt>
                <c:pt idx="301">
                  <c:v>23/03/2021</c:v>
                </c:pt>
                <c:pt idx="302">
                  <c:v>24/03/2021</c:v>
                </c:pt>
                <c:pt idx="303">
                  <c:v>25/03/2021</c:v>
                </c:pt>
                <c:pt idx="304">
                  <c:v>26/03/2021</c:v>
                </c:pt>
                <c:pt idx="305">
                  <c:v>29/03/2021</c:v>
                </c:pt>
                <c:pt idx="306">
                  <c:v>30/03/2021</c:v>
                </c:pt>
                <c:pt idx="307">
                  <c:v>31/03/2021</c:v>
                </c:pt>
              </c:strCache>
            </c:strRef>
          </c:cat>
          <c:val>
            <c:numRef>
              <c:f>Sheet1!$B$2:$B$309</c:f>
              <c:numCache>
                <c:formatCode>0</c:formatCode>
                <c:ptCount val="308"/>
                <c:pt idx="0">
                  <c:v>100</c:v>
                </c:pt>
                <c:pt idx="1">
                  <c:v>99.970818742704694</c:v>
                </c:pt>
                <c:pt idx="2">
                  <c:v>99.895781223945306</c:v>
                </c:pt>
                <c:pt idx="3">
                  <c:v>99.916624979156239</c:v>
                </c:pt>
                <c:pt idx="4">
                  <c:v>99.922878105719505</c:v>
                </c:pt>
                <c:pt idx="5">
                  <c:v>99.972903118225759</c:v>
                </c:pt>
                <c:pt idx="6">
                  <c:v>99.999999999999972</c:v>
                </c:pt>
                <c:pt idx="7">
                  <c:v>99.968734367183558</c:v>
                </c:pt>
                <c:pt idx="8">
                  <c:v>99.91245622811401</c:v>
                </c:pt>
                <c:pt idx="9">
                  <c:v>99.910371852592917</c:v>
                </c:pt>
                <c:pt idx="10">
                  <c:v>99.82074370518589</c:v>
                </c:pt>
                <c:pt idx="11">
                  <c:v>99.785309321327304</c:v>
                </c:pt>
                <c:pt idx="12">
                  <c:v>99.814490578622625</c:v>
                </c:pt>
                <c:pt idx="13">
                  <c:v>99.754043688510905</c:v>
                </c:pt>
                <c:pt idx="14">
                  <c:v>99.776971819242931</c:v>
                </c:pt>
                <c:pt idx="15">
                  <c:v>99.758212439553091</c:v>
                </c:pt>
                <c:pt idx="16">
                  <c:v>99.791562447890584</c:v>
                </c:pt>
                <c:pt idx="17">
                  <c:v>99.810321827580438</c:v>
                </c:pt>
                <c:pt idx="18">
                  <c:v>99.799899949974957</c:v>
                </c:pt>
                <c:pt idx="19">
                  <c:v>99.783224945806211</c:v>
                </c:pt>
                <c:pt idx="20">
                  <c:v>99.810321827580424</c:v>
                </c:pt>
                <c:pt idx="21">
                  <c:v>99.731115557778864</c:v>
                </c:pt>
                <c:pt idx="22">
                  <c:v>99.837418709354651</c:v>
                </c:pt>
                <c:pt idx="23">
                  <c:v>99.852009338002304</c:v>
                </c:pt>
                <c:pt idx="24">
                  <c:v>99.902034350508558</c:v>
                </c:pt>
                <c:pt idx="25">
                  <c:v>99.864515591128864</c:v>
                </c:pt>
                <c:pt idx="26">
                  <c:v>99.852009338002304</c:v>
                </c:pt>
                <c:pt idx="27">
                  <c:v>99.852009338002304</c:v>
                </c:pt>
                <c:pt idx="28">
                  <c:v>99.831165582791357</c:v>
                </c:pt>
                <c:pt idx="29">
                  <c:v>99.764465566116357</c:v>
                </c:pt>
                <c:pt idx="30">
                  <c:v>99.710271802567917</c:v>
                </c:pt>
                <c:pt idx="31">
                  <c:v>99.70610305152573</c:v>
                </c:pt>
                <c:pt idx="32">
                  <c:v>99.720693680173383</c:v>
                </c:pt>
                <c:pt idx="33">
                  <c:v>99.701934300483529</c:v>
                </c:pt>
                <c:pt idx="34">
                  <c:v>99.714440553610089</c:v>
                </c:pt>
                <c:pt idx="35">
                  <c:v>99.735284308821036</c:v>
                </c:pt>
                <c:pt idx="36">
                  <c:v>99.758212439553077</c:v>
                </c:pt>
                <c:pt idx="37">
                  <c:v>99.799899949974957</c:v>
                </c:pt>
                <c:pt idx="38">
                  <c:v>99.81449057862261</c:v>
                </c:pt>
                <c:pt idx="39">
                  <c:v>99.866599966649957</c:v>
                </c:pt>
                <c:pt idx="40">
                  <c:v>99.966649991662464</c:v>
                </c:pt>
                <c:pt idx="41">
                  <c:v>100.01250625312652</c:v>
                </c:pt>
                <c:pt idx="42">
                  <c:v>100.15007503751872</c:v>
                </c:pt>
                <c:pt idx="43">
                  <c:v>100.48565949641483</c:v>
                </c:pt>
                <c:pt idx="44">
                  <c:v>100.68159079539765</c:v>
                </c:pt>
                <c:pt idx="45">
                  <c:v>100.95255961313985</c:v>
                </c:pt>
                <c:pt idx="46">
                  <c:v>101.68625979656491</c:v>
                </c:pt>
                <c:pt idx="47">
                  <c:v>102.09271302317821</c:v>
                </c:pt>
                <c:pt idx="48">
                  <c:v>102.29281307320322</c:v>
                </c:pt>
                <c:pt idx="49">
                  <c:v>102.24487243621806</c:v>
                </c:pt>
                <c:pt idx="50">
                  <c:v>102.59713189928294</c:v>
                </c:pt>
                <c:pt idx="51">
                  <c:v>102.88060697015169</c:v>
                </c:pt>
                <c:pt idx="52">
                  <c:v>103.17867266966812</c:v>
                </c:pt>
                <c:pt idx="53">
                  <c:v>103.26621644155406</c:v>
                </c:pt>
                <c:pt idx="54">
                  <c:v>103.37043521760876</c:v>
                </c:pt>
                <c:pt idx="55">
                  <c:v>103.64348841087205</c:v>
                </c:pt>
                <c:pt idx="56">
                  <c:v>103.89152909788223</c:v>
                </c:pt>
                <c:pt idx="57">
                  <c:v>104.38552609638148</c:v>
                </c:pt>
                <c:pt idx="58">
                  <c:v>105.15049191262294</c:v>
                </c:pt>
                <c:pt idx="59">
                  <c:v>105.25262631315653</c:v>
                </c:pt>
                <c:pt idx="60">
                  <c:v>105.15674503918621</c:v>
                </c:pt>
                <c:pt idx="61">
                  <c:v>104.83783558445884</c:v>
                </c:pt>
                <c:pt idx="62">
                  <c:v>104.54185426046351</c:v>
                </c:pt>
                <c:pt idx="63">
                  <c:v>104.08746039686504</c:v>
                </c:pt>
                <c:pt idx="64">
                  <c:v>103.50591962647985</c:v>
                </c:pt>
                <c:pt idx="65">
                  <c:v>102.7805569451392</c:v>
                </c:pt>
                <c:pt idx="66">
                  <c:v>102.38035684508917</c:v>
                </c:pt>
                <c:pt idx="67">
                  <c:v>101.4111222277805</c:v>
                </c:pt>
                <c:pt idx="68">
                  <c:v>101.20060030015001</c:v>
                </c:pt>
                <c:pt idx="69">
                  <c:v>101.32566283141564</c:v>
                </c:pt>
                <c:pt idx="70">
                  <c:v>101.00258462564609</c:v>
                </c:pt>
                <c:pt idx="71">
                  <c:v>100.87543771885936</c:v>
                </c:pt>
                <c:pt idx="72">
                  <c:v>100.57528764382185</c:v>
                </c:pt>
                <c:pt idx="73">
                  <c:v>100.23136568284137</c:v>
                </c:pt>
                <c:pt idx="74">
                  <c:v>100.01042187760542</c:v>
                </c:pt>
                <c:pt idx="75">
                  <c:v>99.981240620310118</c:v>
                </c:pt>
                <c:pt idx="76">
                  <c:v>99.962481240620278</c:v>
                </c:pt>
                <c:pt idx="77">
                  <c:v>99.972903118225744</c:v>
                </c:pt>
                <c:pt idx="78">
                  <c:v>99.949974987493704</c:v>
                </c:pt>
                <c:pt idx="79">
                  <c:v>99.89994997498745</c:v>
                </c:pt>
                <c:pt idx="80">
                  <c:v>100.05002501250621</c:v>
                </c:pt>
                <c:pt idx="81">
                  <c:v>100.18967817241951</c:v>
                </c:pt>
                <c:pt idx="82">
                  <c:v>100.46064699016171</c:v>
                </c:pt>
                <c:pt idx="83">
                  <c:v>100.70451892612968</c:v>
                </c:pt>
                <c:pt idx="84">
                  <c:v>100.9067033516758</c:v>
                </c:pt>
                <c:pt idx="85">
                  <c:v>101.30481907620472</c:v>
                </c:pt>
                <c:pt idx="86">
                  <c:v>101.54035351008832</c:v>
                </c:pt>
                <c:pt idx="87">
                  <c:v>101.64665666166412</c:v>
                </c:pt>
                <c:pt idx="88">
                  <c:v>101.90511922627975</c:v>
                </c:pt>
                <c:pt idx="89">
                  <c:v>101.69459729864927</c:v>
                </c:pt>
                <c:pt idx="90">
                  <c:v>101.2756378189094</c:v>
                </c:pt>
                <c:pt idx="91">
                  <c:v>101.01925962981485</c:v>
                </c:pt>
                <c:pt idx="92">
                  <c:v>100.80665332666329</c:v>
                </c:pt>
                <c:pt idx="93">
                  <c:v>100.40020010005</c:v>
                </c:pt>
                <c:pt idx="94">
                  <c:v>100.46481574120391</c:v>
                </c:pt>
                <c:pt idx="95">
                  <c:v>100.51692512923125</c:v>
                </c:pt>
                <c:pt idx="96">
                  <c:v>100.67533766883439</c:v>
                </c:pt>
                <c:pt idx="97">
                  <c:v>100.84625646156408</c:v>
                </c:pt>
                <c:pt idx="98">
                  <c:v>100.86501584125394</c:v>
                </c:pt>
                <c:pt idx="99">
                  <c:v>100.67950641987656</c:v>
                </c:pt>
                <c:pt idx="100">
                  <c:v>100.56903451725859</c:v>
                </c:pt>
                <c:pt idx="101">
                  <c:v>100.54610638652656</c:v>
                </c:pt>
                <c:pt idx="102">
                  <c:v>100.48982824745703</c:v>
                </c:pt>
                <c:pt idx="103">
                  <c:v>100.41270635317656</c:v>
                </c:pt>
                <c:pt idx="104">
                  <c:v>100.34600633650156</c:v>
                </c:pt>
                <c:pt idx="105">
                  <c:v>100.30640320160077</c:v>
                </c:pt>
                <c:pt idx="106">
                  <c:v>100.26471569117889</c:v>
                </c:pt>
                <c:pt idx="107">
                  <c:v>100.38560947140235</c:v>
                </c:pt>
                <c:pt idx="108">
                  <c:v>100.42312823078204</c:v>
                </c:pt>
                <c:pt idx="109">
                  <c:v>100.34392196098047</c:v>
                </c:pt>
                <c:pt idx="110">
                  <c:v>100.31474070368515</c:v>
                </c:pt>
                <c:pt idx="111">
                  <c:v>100.11880940470233</c:v>
                </c:pt>
                <c:pt idx="112">
                  <c:v>100.03543438385859</c:v>
                </c:pt>
                <c:pt idx="113">
                  <c:v>99.981240620310146</c:v>
                </c:pt>
                <c:pt idx="114">
                  <c:v>99.839503084875759</c:v>
                </c:pt>
                <c:pt idx="115">
                  <c:v>99.931215607803892</c:v>
                </c:pt>
                <c:pt idx="116">
                  <c:v>100.06670001667499</c:v>
                </c:pt>
                <c:pt idx="117">
                  <c:v>100.32099383024844</c:v>
                </c:pt>
                <c:pt idx="118">
                  <c:v>100.45439386359845</c:v>
                </c:pt>
                <c:pt idx="119">
                  <c:v>100.55861263965315</c:v>
                </c:pt>
                <c:pt idx="120">
                  <c:v>100.5419376354844</c:v>
                </c:pt>
                <c:pt idx="121">
                  <c:v>100.57528764382189</c:v>
                </c:pt>
                <c:pt idx="122">
                  <c:v>100.75037518759379</c:v>
                </c:pt>
                <c:pt idx="123">
                  <c:v>100.8504252126063</c:v>
                </c:pt>
                <c:pt idx="124">
                  <c:v>100.9567283641821</c:v>
                </c:pt>
                <c:pt idx="125">
                  <c:v>101.11722527930633</c:v>
                </c:pt>
                <c:pt idx="126">
                  <c:v>101.24645656161415</c:v>
                </c:pt>
                <c:pt idx="127">
                  <c:v>101.42571285642823</c:v>
                </c:pt>
                <c:pt idx="128">
                  <c:v>101.45280973820246</c:v>
                </c:pt>
                <c:pt idx="129">
                  <c:v>101.41320660330169</c:v>
                </c:pt>
                <c:pt idx="130">
                  <c:v>101.22144405536105</c:v>
                </c:pt>
                <c:pt idx="131">
                  <c:v>100.98799399699853</c:v>
                </c:pt>
                <c:pt idx="132">
                  <c:v>100.80873770218444</c:v>
                </c:pt>
                <c:pt idx="133">
                  <c:v>100.59613139903287</c:v>
                </c:pt>
                <c:pt idx="134">
                  <c:v>100.63573453393366</c:v>
                </c:pt>
                <c:pt idx="135">
                  <c:v>100.821243955311</c:v>
                </c:pt>
                <c:pt idx="136">
                  <c:v>100.91712522928133</c:v>
                </c:pt>
                <c:pt idx="137">
                  <c:v>101.13181590795399</c:v>
                </c:pt>
                <c:pt idx="138">
                  <c:v>101.15265966316494</c:v>
                </c:pt>
                <c:pt idx="139">
                  <c:v>101.08595964648994</c:v>
                </c:pt>
                <c:pt idx="140">
                  <c:v>101.01717525429383</c:v>
                </c:pt>
                <c:pt idx="141">
                  <c:v>100.97131899282978</c:v>
                </c:pt>
                <c:pt idx="142">
                  <c:v>101.12556278139073</c:v>
                </c:pt>
                <c:pt idx="143">
                  <c:v>101.16099716524931</c:v>
                </c:pt>
                <c:pt idx="144">
                  <c:v>101.26521594130401</c:v>
                </c:pt>
                <c:pt idx="145">
                  <c:v>101.22978155744542</c:v>
                </c:pt>
                <c:pt idx="146">
                  <c:v>101.2006003001501</c:v>
                </c:pt>
                <c:pt idx="147">
                  <c:v>101.12973153243291</c:v>
                </c:pt>
                <c:pt idx="148">
                  <c:v>101.09221277305322</c:v>
                </c:pt>
                <c:pt idx="149">
                  <c:v>101.14015341003839</c:v>
                </c:pt>
                <c:pt idx="150">
                  <c:v>101.15891278972823</c:v>
                </c:pt>
                <c:pt idx="151">
                  <c:v>101.09221277305323</c:v>
                </c:pt>
                <c:pt idx="152">
                  <c:v>101.12764715691183</c:v>
                </c:pt>
                <c:pt idx="153">
                  <c:v>101.05677838919463</c:v>
                </c:pt>
                <c:pt idx="154">
                  <c:v>101.01925962981494</c:v>
                </c:pt>
                <c:pt idx="155">
                  <c:v>100.92754710688681</c:v>
                </c:pt>
                <c:pt idx="156">
                  <c:v>100.94630648657666</c:v>
                </c:pt>
                <c:pt idx="157">
                  <c:v>101.03385025846261</c:v>
                </c:pt>
                <c:pt idx="158">
                  <c:v>101.10263465065871</c:v>
                </c:pt>
                <c:pt idx="159">
                  <c:v>101.14432216108059</c:v>
                </c:pt>
                <c:pt idx="160">
                  <c:v>101.24020343505092</c:v>
                </c:pt>
                <c:pt idx="161">
                  <c:v>101.54452226113064</c:v>
                </c:pt>
                <c:pt idx="162">
                  <c:v>101.51534100383532</c:v>
                </c:pt>
                <c:pt idx="163">
                  <c:v>101.55911288977831</c:v>
                </c:pt>
                <c:pt idx="164">
                  <c:v>101.55077538769392</c:v>
                </c:pt>
                <c:pt idx="165">
                  <c:v>101.47990661997673</c:v>
                </c:pt>
                <c:pt idx="166">
                  <c:v>101.56953476738377</c:v>
                </c:pt>
                <c:pt idx="167">
                  <c:v>101.60913790228456</c:v>
                </c:pt>
                <c:pt idx="168">
                  <c:v>101.71752542938144</c:v>
                </c:pt>
                <c:pt idx="169">
                  <c:v>101.74253793563457</c:v>
                </c:pt>
                <c:pt idx="170">
                  <c:v>101.83633483408379</c:v>
                </c:pt>
                <c:pt idx="171">
                  <c:v>101.88635984659004</c:v>
                </c:pt>
                <c:pt idx="172">
                  <c:v>101.78630982157753</c:v>
                </c:pt>
                <c:pt idx="173">
                  <c:v>101.64874103718533</c:v>
                </c:pt>
                <c:pt idx="174">
                  <c:v>101.37777221944313</c:v>
                </c:pt>
                <c:pt idx="175">
                  <c:v>101.15682841420718</c:v>
                </c:pt>
                <c:pt idx="176">
                  <c:v>101.07762214440561</c:v>
                </c:pt>
                <c:pt idx="177">
                  <c:v>100.96715024178764</c:v>
                </c:pt>
                <c:pt idx="178">
                  <c:v>101.14640653660172</c:v>
                </c:pt>
                <c:pt idx="179">
                  <c:v>101.15265966316501</c:v>
                </c:pt>
                <c:pt idx="180">
                  <c:v>101.17975654493922</c:v>
                </c:pt>
                <c:pt idx="181">
                  <c:v>101.15891278972828</c:v>
                </c:pt>
                <c:pt idx="182">
                  <c:v>101.1484909121228</c:v>
                </c:pt>
                <c:pt idx="183">
                  <c:v>101.22978155744546</c:v>
                </c:pt>
                <c:pt idx="184">
                  <c:v>101.63831915957986</c:v>
                </c:pt>
                <c:pt idx="185">
                  <c:v>101.80298482574628</c:v>
                </c:pt>
                <c:pt idx="186">
                  <c:v>101.83841920960487</c:v>
                </c:pt>
                <c:pt idx="187">
                  <c:v>101.84258796064707</c:v>
                </c:pt>
                <c:pt idx="188">
                  <c:v>101.84050358512596</c:v>
                </c:pt>
                <c:pt idx="189">
                  <c:v>102.16358179089551</c:v>
                </c:pt>
                <c:pt idx="190">
                  <c:v>102.16983491745879</c:v>
                </c:pt>
                <c:pt idx="191">
                  <c:v>102.37410371852599</c:v>
                </c:pt>
                <c:pt idx="192">
                  <c:v>102.33241620810411</c:v>
                </c:pt>
                <c:pt idx="193">
                  <c:v>102.06144739036191</c:v>
                </c:pt>
                <c:pt idx="194">
                  <c:v>102.34075371018849</c:v>
                </c:pt>
                <c:pt idx="195">
                  <c:v>102.41370685342677</c:v>
                </c:pt>
                <c:pt idx="196">
                  <c:v>102.48457562114397</c:v>
                </c:pt>
                <c:pt idx="197">
                  <c:v>102.58254127063537</c:v>
                </c:pt>
                <c:pt idx="198">
                  <c:v>102.63465065866272</c:v>
                </c:pt>
                <c:pt idx="199">
                  <c:v>102.82849758212446</c:v>
                </c:pt>
                <c:pt idx="200">
                  <c:v>103.04527263631823</c:v>
                </c:pt>
                <c:pt idx="201">
                  <c:v>103.03276638319167</c:v>
                </c:pt>
                <c:pt idx="202">
                  <c:v>102.97023511755886</c:v>
                </c:pt>
                <c:pt idx="203">
                  <c:v>102.80973820243463</c:v>
                </c:pt>
                <c:pt idx="204">
                  <c:v>102.79723194930807</c:v>
                </c:pt>
                <c:pt idx="205">
                  <c:v>102.69926629981666</c:v>
                </c:pt>
                <c:pt idx="206">
                  <c:v>102.79097882274478</c:v>
                </c:pt>
                <c:pt idx="207">
                  <c:v>102.884775721194</c:v>
                </c:pt>
                <c:pt idx="208">
                  <c:v>102.9181257295315</c:v>
                </c:pt>
                <c:pt idx="209">
                  <c:v>102.89728197432056</c:v>
                </c:pt>
                <c:pt idx="210">
                  <c:v>102.86393196598306</c:v>
                </c:pt>
                <c:pt idx="211">
                  <c:v>102.94105386026354</c:v>
                </c:pt>
                <c:pt idx="212">
                  <c:v>102.91395697848931</c:v>
                </c:pt>
                <c:pt idx="213">
                  <c:v>102.91604135401039</c:v>
                </c:pt>
                <c:pt idx="214">
                  <c:v>102.99524762381195</c:v>
                </c:pt>
                <c:pt idx="215">
                  <c:v>103.12656328164087</c:v>
                </c:pt>
                <c:pt idx="216">
                  <c:v>103.29748207437058</c:v>
                </c:pt>
                <c:pt idx="217">
                  <c:v>103.37251959312997</c:v>
                </c:pt>
                <c:pt idx="218">
                  <c:v>103.62264465566123</c:v>
                </c:pt>
                <c:pt idx="219">
                  <c:v>103.67266966816749</c:v>
                </c:pt>
                <c:pt idx="220">
                  <c:v>103.96865099216282</c:v>
                </c:pt>
                <c:pt idx="221">
                  <c:v>104.38969484742378</c:v>
                </c:pt>
                <c:pt idx="222">
                  <c:v>104.88994497248632</c:v>
                </c:pt>
                <c:pt idx="223">
                  <c:v>105.32766383191603</c:v>
                </c:pt>
                <c:pt idx="224">
                  <c:v>106.78464232116065</c:v>
                </c:pt>
                <c:pt idx="225">
                  <c:v>106.65541103885283</c:v>
                </c:pt>
                <c:pt idx="226">
                  <c:v>105.91128897782232</c:v>
                </c:pt>
                <c:pt idx="227">
                  <c:v>105.93004835751216</c:v>
                </c:pt>
                <c:pt idx="228">
                  <c:v>105.55277638819418</c:v>
                </c:pt>
                <c:pt idx="229">
                  <c:v>105.67367016841763</c:v>
                </c:pt>
                <c:pt idx="230">
                  <c:v>106.1238952809739</c:v>
                </c:pt>
                <c:pt idx="231">
                  <c:v>106.30315157578798</c:v>
                </c:pt>
                <c:pt idx="232">
                  <c:v>106.56369851592471</c:v>
                </c:pt>
                <c:pt idx="233">
                  <c:v>106.83258295814582</c:v>
                </c:pt>
                <c:pt idx="234">
                  <c:v>107.16399866599974</c:v>
                </c:pt>
                <c:pt idx="235">
                  <c:v>107.44538936134742</c:v>
                </c:pt>
                <c:pt idx="236">
                  <c:v>108.13114890778729</c:v>
                </c:pt>
                <c:pt idx="237">
                  <c:v>108.51675837918967</c:v>
                </c:pt>
                <c:pt idx="238">
                  <c:v>108.90028347507095</c:v>
                </c:pt>
                <c:pt idx="239">
                  <c:v>109.44847423711865</c:v>
                </c:pt>
                <c:pt idx="240">
                  <c:v>109.40887110221786</c:v>
                </c:pt>
                <c:pt idx="241">
                  <c:v>109.10038352509595</c:v>
                </c:pt>
                <c:pt idx="242">
                  <c:v>108.8523428380858</c:v>
                </c:pt>
                <c:pt idx="243">
                  <c:v>108.73353343338344</c:v>
                </c:pt>
                <c:pt idx="244">
                  <c:v>108.79814907453736</c:v>
                </c:pt>
                <c:pt idx="245">
                  <c:v>108.84817408704362</c:v>
                </c:pt>
                <c:pt idx="246">
                  <c:v>108.90445222611315</c:v>
                </c:pt>
                <c:pt idx="247">
                  <c:v>108.923211605803</c:v>
                </c:pt>
                <c:pt idx="248">
                  <c:v>109.06494914123738</c:v>
                </c:pt>
                <c:pt idx="249">
                  <c:v>108.86693346673346</c:v>
                </c:pt>
                <c:pt idx="250">
                  <c:v>108.92738035684519</c:v>
                </c:pt>
                <c:pt idx="251">
                  <c:v>108.96906786726706</c:v>
                </c:pt>
                <c:pt idx="252">
                  <c:v>109.17125229281316</c:v>
                </c:pt>
                <c:pt idx="253">
                  <c:v>109.52142738035695</c:v>
                </c:pt>
                <c:pt idx="254">
                  <c:v>109.82366183091555</c:v>
                </c:pt>
                <c:pt idx="255">
                  <c:v>109.52351175587805</c:v>
                </c:pt>
                <c:pt idx="256">
                  <c:v>108.91487410371863</c:v>
                </c:pt>
                <c:pt idx="257">
                  <c:v>108.84400533600144</c:v>
                </c:pt>
                <c:pt idx="258">
                  <c:v>108.24370518592639</c:v>
                </c:pt>
                <c:pt idx="259">
                  <c:v>108.21869267967328</c:v>
                </c:pt>
                <c:pt idx="260">
                  <c:v>108.15616141404045</c:v>
                </c:pt>
                <c:pt idx="261">
                  <c:v>108.06236451559124</c:v>
                </c:pt>
                <c:pt idx="262">
                  <c:v>108.04568951142248</c:v>
                </c:pt>
                <c:pt idx="263">
                  <c:v>108.02484575621153</c:v>
                </c:pt>
                <c:pt idx="264">
                  <c:v>108.00400200100059</c:v>
                </c:pt>
                <c:pt idx="265">
                  <c:v>108.02693013173263</c:v>
                </c:pt>
                <c:pt idx="266">
                  <c:v>108.15407703851936</c:v>
                </c:pt>
                <c:pt idx="267">
                  <c:v>108.22077705519438</c:v>
                </c:pt>
                <c:pt idx="268">
                  <c:v>108.41879272969828</c:v>
                </c:pt>
                <c:pt idx="269">
                  <c:v>108.51258962814751</c:v>
                </c:pt>
                <c:pt idx="270">
                  <c:v>108.62306153076547</c:v>
                </c:pt>
                <c:pt idx="271">
                  <c:v>108.76271469067875</c:v>
                </c:pt>
                <c:pt idx="272">
                  <c:v>108.92946473236627</c:v>
                </c:pt>
                <c:pt idx="273">
                  <c:v>109.03993663498424</c:v>
                </c:pt>
                <c:pt idx="274">
                  <c:v>109.23586793396707</c:v>
                </c:pt>
                <c:pt idx="275">
                  <c:v>109.27963981991003</c:v>
                </c:pt>
                <c:pt idx="276">
                  <c:v>109.34633983658505</c:v>
                </c:pt>
                <c:pt idx="277">
                  <c:v>109.41303985326005</c:v>
                </c:pt>
                <c:pt idx="278">
                  <c:v>109.29006169751551</c:v>
                </c:pt>
                <c:pt idx="279">
                  <c:v>109.29214607303661</c:v>
                </c:pt>
                <c:pt idx="280">
                  <c:v>109.32132733033191</c:v>
                </c:pt>
                <c:pt idx="281">
                  <c:v>109.45055861263972</c:v>
                </c:pt>
                <c:pt idx="282">
                  <c:v>109.58812739703193</c:v>
                </c:pt>
                <c:pt idx="283">
                  <c:v>109.73194930798742</c:v>
                </c:pt>
                <c:pt idx="284">
                  <c:v>109.8403368350843</c:v>
                </c:pt>
                <c:pt idx="285">
                  <c:v>110.0466900116726</c:v>
                </c:pt>
                <c:pt idx="286">
                  <c:v>110.13214940803744</c:v>
                </c:pt>
                <c:pt idx="287">
                  <c:v>109.92162748040695</c:v>
                </c:pt>
                <c:pt idx="288">
                  <c:v>109.63606803401709</c:v>
                </c:pt>
                <c:pt idx="289">
                  <c:v>109.42554610638661</c:v>
                </c:pt>
                <c:pt idx="290">
                  <c:v>109.52559613139911</c:v>
                </c:pt>
                <c:pt idx="291">
                  <c:v>109.4901617475405</c:v>
                </c:pt>
                <c:pt idx="292">
                  <c:v>109.62356178089051</c:v>
                </c:pt>
                <c:pt idx="293">
                  <c:v>109.71735867933975</c:v>
                </c:pt>
                <c:pt idx="294">
                  <c:v>109.82157745539445</c:v>
                </c:pt>
                <c:pt idx="295">
                  <c:v>109.85701183925303</c:v>
                </c:pt>
                <c:pt idx="296">
                  <c:v>109.99041187260306</c:v>
                </c:pt>
                <c:pt idx="297">
                  <c:v>109.99041187260306</c:v>
                </c:pt>
                <c:pt idx="298">
                  <c:v>109.93413373353351</c:v>
                </c:pt>
                <c:pt idx="299">
                  <c:v>110.02793063198274</c:v>
                </c:pt>
                <c:pt idx="300">
                  <c:v>110.0050025012507</c:v>
                </c:pt>
                <c:pt idx="301">
                  <c:v>110.08004002001009</c:v>
                </c:pt>
                <c:pt idx="302">
                  <c:v>110.12172753043198</c:v>
                </c:pt>
                <c:pt idx="303">
                  <c:v>110.19676504919134</c:v>
                </c:pt>
                <c:pt idx="304">
                  <c:v>110.36559946639996</c:v>
                </c:pt>
                <c:pt idx="305">
                  <c:v>110.4885776221445</c:v>
                </c:pt>
                <c:pt idx="306">
                  <c:v>110.61780890445233</c:v>
                </c:pt>
                <c:pt idx="307">
                  <c:v>110.71577455394373</c:v>
                </c:pt>
              </c:numCache>
            </c:numRef>
          </c:val>
          <c:smooth val="0"/>
          <c:extLst>
            <c:ext xmlns:c16="http://schemas.microsoft.com/office/drawing/2014/chart" uri="{C3380CC4-5D6E-409C-BE32-E72D297353CC}">
              <c16:uniqueId val="{00000000-C75B-4BAD-BDF2-B90C56F39867}"/>
            </c:ext>
          </c:extLst>
        </c:ser>
        <c:ser>
          <c:idx val="1"/>
          <c:order val="1"/>
          <c:tx>
            <c:strRef>
              <c:f>Sheet1!$C$1</c:f>
              <c:strCache>
                <c:ptCount val="1"/>
                <c:pt idx="0">
                  <c:v>RUB/AMD</c:v>
                </c:pt>
              </c:strCache>
            </c:strRef>
          </c:tx>
          <c:spPr>
            <a:ln w="28575" cap="rnd">
              <a:solidFill>
                <a:srgbClr val="FFC000"/>
              </a:solidFill>
              <a:round/>
            </a:ln>
            <a:effectLst/>
          </c:spPr>
          <c:marker>
            <c:symbol val="none"/>
          </c:marker>
          <c:cat>
            <c:strRef>
              <c:f>Sheet1!$A$2:$A$309</c:f>
              <c:strCache>
                <c:ptCount val="308"/>
                <c:pt idx="0">
                  <c:v>8/1/2020</c:v>
                </c:pt>
                <c:pt idx="1">
                  <c:v>9/1/2020</c:v>
                </c:pt>
                <c:pt idx="2">
                  <c:v>10/1/2020</c:v>
                </c:pt>
                <c:pt idx="3">
                  <c:v>13/01/2020</c:v>
                </c:pt>
                <c:pt idx="4">
                  <c:v>14/01/2020</c:v>
                </c:pt>
                <c:pt idx="5">
                  <c:v>15/01/2020</c:v>
                </c:pt>
                <c:pt idx="6">
                  <c:v>16/01/2020</c:v>
                </c:pt>
                <c:pt idx="7">
                  <c:v>17/01/2020</c:v>
                </c:pt>
                <c:pt idx="8">
                  <c:v>20/01/2020</c:v>
                </c:pt>
                <c:pt idx="9">
                  <c:v>21/01/2020</c:v>
                </c:pt>
                <c:pt idx="10">
                  <c:v>22/01/2020</c:v>
                </c:pt>
                <c:pt idx="11">
                  <c:v>23/01/2020</c:v>
                </c:pt>
                <c:pt idx="12">
                  <c:v>24/01/2020</c:v>
                </c:pt>
                <c:pt idx="13">
                  <c:v>29/01/2020</c:v>
                </c:pt>
                <c:pt idx="14">
                  <c:v>30/01/2020</c:v>
                </c:pt>
                <c:pt idx="15">
                  <c:v>31/01/2020</c:v>
                </c:pt>
                <c:pt idx="16">
                  <c:v>1/2/2020</c:v>
                </c:pt>
                <c:pt idx="17">
                  <c:v>3/2/2020</c:v>
                </c:pt>
                <c:pt idx="18">
                  <c:v>4/2/2020</c:v>
                </c:pt>
                <c:pt idx="19">
                  <c:v>5/2/2020</c:v>
                </c:pt>
                <c:pt idx="20">
                  <c:v>6/2/2020</c:v>
                </c:pt>
                <c:pt idx="21">
                  <c:v>7/2/2020</c:v>
                </c:pt>
                <c:pt idx="22">
                  <c:v>10/2/2020</c:v>
                </c:pt>
                <c:pt idx="23">
                  <c:v>11/2/2020</c:v>
                </c:pt>
                <c:pt idx="24">
                  <c:v>12/2/2020</c:v>
                </c:pt>
                <c:pt idx="25">
                  <c:v>13/02/2020</c:v>
                </c:pt>
                <c:pt idx="26">
                  <c:v>14/02/2020</c:v>
                </c:pt>
                <c:pt idx="27">
                  <c:v>17/02/2020</c:v>
                </c:pt>
                <c:pt idx="28">
                  <c:v>18/02/2020</c:v>
                </c:pt>
                <c:pt idx="29">
                  <c:v>19/02/2020</c:v>
                </c:pt>
                <c:pt idx="30">
                  <c:v>20/02/2020</c:v>
                </c:pt>
                <c:pt idx="31">
                  <c:v>21/02/2020</c:v>
                </c:pt>
                <c:pt idx="32">
                  <c:v>24/02/2020</c:v>
                </c:pt>
                <c:pt idx="33">
                  <c:v>25/02/2020</c:v>
                </c:pt>
                <c:pt idx="34">
                  <c:v>26/02/2020</c:v>
                </c:pt>
                <c:pt idx="35">
                  <c:v>27/02/2020</c:v>
                </c:pt>
                <c:pt idx="36">
                  <c:v>28/02/2020</c:v>
                </c:pt>
                <c:pt idx="37">
                  <c:v>2/3/2020</c:v>
                </c:pt>
                <c:pt idx="38">
                  <c:v>3/3/2020</c:v>
                </c:pt>
                <c:pt idx="39">
                  <c:v>4/3/2020</c:v>
                </c:pt>
                <c:pt idx="40">
                  <c:v>5/3/2020</c:v>
                </c:pt>
                <c:pt idx="41">
                  <c:v>6/3/2020</c:v>
                </c:pt>
                <c:pt idx="42">
                  <c:v>9/3/2020</c:v>
                </c:pt>
                <c:pt idx="43">
                  <c:v>10/3/2020</c:v>
                </c:pt>
                <c:pt idx="44">
                  <c:v>11/3/2020</c:v>
                </c:pt>
                <c:pt idx="45">
                  <c:v>12/3/2020</c:v>
                </c:pt>
                <c:pt idx="46">
                  <c:v>13/03/2020</c:v>
                </c:pt>
                <c:pt idx="47">
                  <c:v>16/03/2020</c:v>
                </c:pt>
                <c:pt idx="48">
                  <c:v>17/03/2020</c:v>
                </c:pt>
                <c:pt idx="49">
                  <c:v>18/03/2020</c:v>
                </c:pt>
                <c:pt idx="50">
                  <c:v>19/03/2020</c:v>
                </c:pt>
                <c:pt idx="51">
                  <c:v>20/03/2020</c:v>
                </c:pt>
                <c:pt idx="52">
                  <c:v>23/03/2020</c:v>
                </c:pt>
                <c:pt idx="53">
                  <c:v>24/03/2020</c:v>
                </c:pt>
                <c:pt idx="54">
                  <c:v>25/03/2020</c:v>
                </c:pt>
                <c:pt idx="55">
                  <c:v>26/03/2020</c:v>
                </c:pt>
                <c:pt idx="56">
                  <c:v>27/03/2020</c:v>
                </c:pt>
                <c:pt idx="57">
                  <c:v>30/03/2020</c:v>
                </c:pt>
                <c:pt idx="58">
                  <c:v>31/03/2020</c:v>
                </c:pt>
                <c:pt idx="59">
                  <c:v>1/4/2020</c:v>
                </c:pt>
                <c:pt idx="60">
                  <c:v>2/4/2020</c:v>
                </c:pt>
                <c:pt idx="61">
                  <c:v>3/4/2020</c:v>
                </c:pt>
                <c:pt idx="62">
                  <c:v>6/4/2020</c:v>
                </c:pt>
                <c:pt idx="63">
                  <c:v>7/4/2020</c:v>
                </c:pt>
                <c:pt idx="64">
                  <c:v>8/4/2020</c:v>
                </c:pt>
                <c:pt idx="65">
                  <c:v>9/4/2020</c:v>
                </c:pt>
                <c:pt idx="66">
                  <c:v>10/4/2020</c:v>
                </c:pt>
                <c:pt idx="67">
                  <c:v>13/04/2020</c:v>
                </c:pt>
                <c:pt idx="68">
                  <c:v>14/04/2020</c:v>
                </c:pt>
                <c:pt idx="69">
                  <c:v>15/04/2020</c:v>
                </c:pt>
                <c:pt idx="70">
                  <c:v>16/04/2020</c:v>
                </c:pt>
                <c:pt idx="71">
                  <c:v>17/04/2020</c:v>
                </c:pt>
                <c:pt idx="72">
                  <c:v>20/04/2020</c:v>
                </c:pt>
                <c:pt idx="73">
                  <c:v>21/04/2020</c:v>
                </c:pt>
                <c:pt idx="74">
                  <c:v>22/04/2020</c:v>
                </c:pt>
                <c:pt idx="75">
                  <c:v>23/04/2020</c:v>
                </c:pt>
                <c:pt idx="76">
                  <c:v>27/04/2020</c:v>
                </c:pt>
                <c:pt idx="77">
                  <c:v>28/04/2020</c:v>
                </c:pt>
                <c:pt idx="78">
                  <c:v>29/04/2020</c:v>
                </c:pt>
                <c:pt idx="79">
                  <c:v>30/04/2020</c:v>
                </c:pt>
                <c:pt idx="80">
                  <c:v>4/5/2020</c:v>
                </c:pt>
                <c:pt idx="81">
                  <c:v>5/5/2020</c:v>
                </c:pt>
                <c:pt idx="82">
                  <c:v>6/5/2020</c:v>
                </c:pt>
                <c:pt idx="83">
                  <c:v>7/5/2020</c:v>
                </c:pt>
                <c:pt idx="84">
                  <c:v>8/5/2020</c:v>
                </c:pt>
                <c:pt idx="85">
                  <c:v>11/5/2020</c:v>
                </c:pt>
                <c:pt idx="86">
                  <c:v>12/5/2020</c:v>
                </c:pt>
                <c:pt idx="87">
                  <c:v>13/05/2020</c:v>
                </c:pt>
                <c:pt idx="88">
                  <c:v>14/05/2020</c:v>
                </c:pt>
                <c:pt idx="89">
                  <c:v>15/05/2020</c:v>
                </c:pt>
                <c:pt idx="90">
                  <c:v>18/05/2020</c:v>
                </c:pt>
                <c:pt idx="91">
                  <c:v>19/05/2020</c:v>
                </c:pt>
                <c:pt idx="92">
                  <c:v>20/05/2020</c:v>
                </c:pt>
                <c:pt idx="93">
                  <c:v>21/05/2020</c:v>
                </c:pt>
                <c:pt idx="94">
                  <c:v>22/05/2020</c:v>
                </c:pt>
                <c:pt idx="95">
                  <c:v>23/05/2020</c:v>
                </c:pt>
                <c:pt idx="96">
                  <c:v>25/05/2020</c:v>
                </c:pt>
                <c:pt idx="97">
                  <c:v>26/05/2020</c:v>
                </c:pt>
                <c:pt idx="98">
                  <c:v>27/05/2020</c:v>
                </c:pt>
                <c:pt idx="99">
                  <c:v>1/6/2020</c:v>
                </c:pt>
                <c:pt idx="100">
                  <c:v>2/6/2020</c:v>
                </c:pt>
                <c:pt idx="101">
                  <c:v>3/6/2020</c:v>
                </c:pt>
                <c:pt idx="102">
                  <c:v>4/6/2020</c:v>
                </c:pt>
                <c:pt idx="103">
                  <c:v>5/6/2020</c:v>
                </c:pt>
                <c:pt idx="104">
                  <c:v>8/6/2020</c:v>
                </c:pt>
                <c:pt idx="105">
                  <c:v>9/6/2020</c:v>
                </c:pt>
                <c:pt idx="106">
                  <c:v>10/6/2020</c:v>
                </c:pt>
                <c:pt idx="107">
                  <c:v>11/6/2020</c:v>
                </c:pt>
                <c:pt idx="108">
                  <c:v>12/6/2020</c:v>
                </c:pt>
                <c:pt idx="109">
                  <c:v>15/06/2020</c:v>
                </c:pt>
                <c:pt idx="110">
                  <c:v>16/06/2020</c:v>
                </c:pt>
                <c:pt idx="111">
                  <c:v>17/06/2020</c:v>
                </c:pt>
                <c:pt idx="112">
                  <c:v>18/06/2020</c:v>
                </c:pt>
                <c:pt idx="113">
                  <c:v>19/06/2020</c:v>
                </c:pt>
                <c:pt idx="114">
                  <c:v>22/06/2020</c:v>
                </c:pt>
                <c:pt idx="115">
                  <c:v>23/06/2020</c:v>
                </c:pt>
                <c:pt idx="116">
                  <c:v>24/06/2020</c:v>
                </c:pt>
                <c:pt idx="117">
                  <c:v>25/06/2020</c:v>
                </c:pt>
                <c:pt idx="118">
                  <c:v>26/06/2020</c:v>
                </c:pt>
                <c:pt idx="119">
                  <c:v>29/06/2020</c:v>
                </c:pt>
                <c:pt idx="120">
                  <c:v>30/06/2020</c:v>
                </c:pt>
                <c:pt idx="121">
                  <c:v>1/7/2020</c:v>
                </c:pt>
                <c:pt idx="122">
                  <c:v>2/7/2020</c:v>
                </c:pt>
                <c:pt idx="123">
                  <c:v>3/7/2020</c:v>
                </c:pt>
                <c:pt idx="124">
                  <c:v>6/7/2020</c:v>
                </c:pt>
                <c:pt idx="125">
                  <c:v>7/7/2020</c:v>
                </c:pt>
                <c:pt idx="126">
                  <c:v>8/7/2020</c:v>
                </c:pt>
                <c:pt idx="127">
                  <c:v>9/7/2020</c:v>
                </c:pt>
                <c:pt idx="128">
                  <c:v>10/7/2020</c:v>
                </c:pt>
                <c:pt idx="129">
                  <c:v>13/07/2020</c:v>
                </c:pt>
                <c:pt idx="130">
                  <c:v>14/07/2020</c:v>
                </c:pt>
                <c:pt idx="131">
                  <c:v>15/07/2020</c:v>
                </c:pt>
                <c:pt idx="132">
                  <c:v>16/07/2020</c:v>
                </c:pt>
                <c:pt idx="133">
                  <c:v>17/07/2020</c:v>
                </c:pt>
                <c:pt idx="134">
                  <c:v>20/07/2020</c:v>
                </c:pt>
                <c:pt idx="135">
                  <c:v>21/07/2020</c:v>
                </c:pt>
                <c:pt idx="136">
                  <c:v>22/07/2020</c:v>
                </c:pt>
                <c:pt idx="137">
                  <c:v>23/07/2020</c:v>
                </c:pt>
                <c:pt idx="138">
                  <c:v>24/07/2020</c:v>
                </c:pt>
                <c:pt idx="139">
                  <c:v>27/07/2020</c:v>
                </c:pt>
                <c:pt idx="140">
                  <c:v>28/07/2020</c:v>
                </c:pt>
                <c:pt idx="141">
                  <c:v>29/07/2020</c:v>
                </c:pt>
                <c:pt idx="142">
                  <c:v>30/07/2020</c:v>
                </c:pt>
                <c:pt idx="143">
                  <c:v>31/07/2020</c:v>
                </c:pt>
                <c:pt idx="144">
                  <c:v>3/8/2020</c:v>
                </c:pt>
                <c:pt idx="145">
                  <c:v>4/8/2020</c:v>
                </c:pt>
                <c:pt idx="146">
                  <c:v>5/8/2020</c:v>
                </c:pt>
                <c:pt idx="147">
                  <c:v>6/8/2020</c:v>
                </c:pt>
                <c:pt idx="148">
                  <c:v>7/8/2020</c:v>
                </c:pt>
                <c:pt idx="149">
                  <c:v>10/8/2020</c:v>
                </c:pt>
                <c:pt idx="150">
                  <c:v>11/8/2020</c:v>
                </c:pt>
                <c:pt idx="151">
                  <c:v>12/8/2020</c:v>
                </c:pt>
                <c:pt idx="152">
                  <c:v>13/08/2020</c:v>
                </c:pt>
                <c:pt idx="153">
                  <c:v>14/08/2020</c:v>
                </c:pt>
                <c:pt idx="154">
                  <c:v>17/08/2020</c:v>
                </c:pt>
                <c:pt idx="155">
                  <c:v>18/08/2020</c:v>
                </c:pt>
                <c:pt idx="156">
                  <c:v>19/08/2020</c:v>
                </c:pt>
                <c:pt idx="157">
                  <c:v>20/08/2020</c:v>
                </c:pt>
                <c:pt idx="158">
                  <c:v>21/08/2020</c:v>
                </c:pt>
                <c:pt idx="159">
                  <c:v>24/08/2020</c:v>
                </c:pt>
                <c:pt idx="160">
                  <c:v>25/08/2020</c:v>
                </c:pt>
                <c:pt idx="161">
                  <c:v>26/08/2020</c:v>
                </c:pt>
                <c:pt idx="162">
                  <c:v>27/08/2020</c:v>
                </c:pt>
                <c:pt idx="163">
                  <c:v>28/08/2020</c:v>
                </c:pt>
                <c:pt idx="164">
                  <c:v>31/08/2020</c:v>
                </c:pt>
                <c:pt idx="165">
                  <c:v>1/9/2020</c:v>
                </c:pt>
                <c:pt idx="166">
                  <c:v>2/9/2020</c:v>
                </c:pt>
                <c:pt idx="167">
                  <c:v>3/9/2020</c:v>
                </c:pt>
                <c:pt idx="168">
                  <c:v>4/9/2020</c:v>
                </c:pt>
                <c:pt idx="169">
                  <c:v>7/9/2020</c:v>
                </c:pt>
                <c:pt idx="170">
                  <c:v>8/9/2020</c:v>
                </c:pt>
                <c:pt idx="171">
                  <c:v>9/9/2020</c:v>
                </c:pt>
                <c:pt idx="172">
                  <c:v>10/9/2020</c:v>
                </c:pt>
                <c:pt idx="173">
                  <c:v>11/9/2020</c:v>
                </c:pt>
                <c:pt idx="174">
                  <c:v>14/09/2020</c:v>
                </c:pt>
                <c:pt idx="175">
                  <c:v>15/09/2020</c:v>
                </c:pt>
                <c:pt idx="176">
                  <c:v>16/09/2020</c:v>
                </c:pt>
                <c:pt idx="177">
                  <c:v>17/09/2020</c:v>
                </c:pt>
                <c:pt idx="178">
                  <c:v>18/09/2020</c:v>
                </c:pt>
                <c:pt idx="179">
                  <c:v>22/09/2020</c:v>
                </c:pt>
                <c:pt idx="180">
                  <c:v>23/09/2020</c:v>
                </c:pt>
                <c:pt idx="181">
                  <c:v>24/09/2020</c:v>
                </c:pt>
                <c:pt idx="182">
                  <c:v>25/09/2020</c:v>
                </c:pt>
                <c:pt idx="183">
                  <c:v>28/09/2020</c:v>
                </c:pt>
                <c:pt idx="184">
                  <c:v>29/09/2020</c:v>
                </c:pt>
                <c:pt idx="185">
                  <c:v>30/09/2020</c:v>
                </c:pt>
                <c:pt idx="186">
                  <c:v>1/10/2020</c:v>
                </c:pt>
                <c:pt idx="187">
                  <c:v>2/10/2020</c:v>
                </c:pt>
                <c:pt idx="188">
                  <c:v>5/10/2020</c:v>
                </c:pt>
                <c:pt idx="189">
                  <c:v>6/10/2020</c:v>
                </c:pt>
                <c:pt idx="190">
                  <c:v>7/10/2020</c:v>
                </c:pt>
                <c:pt idx="191">
                  <c:v>8/10/2020</c:v>
                </c:pt>
                <c:pt idx="192">
                  <c:v>9/10/2020</c:v>
                </c:pt>
                <c:pt idx="193">
                  <c:v>12/10/2020</c:v>
                </c:pt>
                <c:pt idx="194">
                  <c:v>13/10/2020</c:v>
                </c:pt>
                <c:pt idx="195">
                  <c:v>14/10/2020</c:v>
                </c:pt>
                <c:pt idx="196">
                  <c:v>15/10/2020</c:v>
                </c:pt>
                <c:pt idx="197">
                  <c:v>16/10/2020</c:v>
                </c:pt>
                <c:pt idx="198">
                  <c:v>19/10/2020</c:v>
                </c:pt>
                <c:pt idx="199">
                  <c:v>20/10/2020</c:v>
                </c:pt>
                <c:pt idx="200">
                  <c:v>21/10/2020</c:v>
                </c:pt>
                <c:pt idx="201">
                  <c:v>22/10/2020</c:v>
                </c:pt>
                <c:pt idx="202">
                  <c:v>23/10/2020</c:v>
                </c:pt>
                <c:pt idx="203">
                  <c:v>26/10/2020</c:v>
                </c:pt>
                <c:pt idx="204">
                  <c:v>27/10/2020</c:v>
                </c:pt>
                <c:pt idx="205">
                  <c:v>28/10/2020</c:v>
                </c:pt>
                <c:pt idx="206">
                  <c:v>29/10/2020</c:v>
                </c:pt>
                <c:pt idx="207">
                  <c:v>30/10/2020</c:v>
                </c:pt>
                <c:pt idx="208">
                  <c:v>2/11/2020</c:v>
                </c:pt>
                <c:pt idx="209">
                  <c:v>3/11/2020</c:v>
                </c:pt>
                <c:pt idx="210">
                  <c:v>4/11/2020</c:v>
                </c:pt>
                <c:pt idx="211">
                  <c:v>5/11/2020</c:v>
                </c:pt>
                <c:pt idx="212">
                  <c:v>6/11/2020</c:v>
                </c:pt>
                <c:pt idx="213">
                  <c:v>9/11/2020</c:v>
                </c:pt>
                <c:pt idx="214">
                  <c:v>10/11/2020</c:v>
                </c:pt>
                <c:pt idx="215">
                  <c:v>11/11/2020</c:v>
                </c:pt>
                <c:pt idx="216">
                  <c:v>12/11/2020</c:v>
                </c:pt>
                <c:pt idx="217">
                  <c:v>13/11/2020</c:v>
                </c:pt>
                <c:pt idx="218">
                  <c:v>16/11/2020</c:v>
                </c:pt>
                <c:pt idx="219">
                  <c:v>17/11/2020</c:v>
                </c:pt>
                <c:pt idx="220">
                  <c:v>18/11/2020</c:v>
                </c:pt>
                <c:pt idx="221">
                  <c:v>19/11/2020</c:v>
                </c:pt>
                <c:pt idx="222">
                  <c:v>20/11/2020</c:v>
                </c:pt>
                <c:pt idx="223">
                  <c:v>23/11/2020</c:v>
                </c:pt>
                <c:pt idx="224">
                  <c:v>24/11/2020</c:v>
                </c:pt>
                <c:pt idx="225">
                  <c:v>25/11/2020</c:v>
                </c:pt>
                <c:pt idx="226">
                  <c:v>26/11/2020</c:v>
                </c:pt>
                <c:pt idx="227">
                  <c:v>27/11/2020</c:v>
                </c:pt>
                <c:pt idx="228">
                  <c:v>30/11/2020</c:v>
                </c:pt>
                <c:pt idx="229">
                  <c:v>1/12/2020</c:v>
                </c:pt>
                <c:pt idx="230">
                  <c:v>2/12/2020</c:v>
                </c:pt>
                <c:pt idx="231">
                  <c:v>3/12/2020</c:v>
                </c:pt>
                <c:pt idx="232">
                  <c:v>4/12/2020</c:v>
                </c:pt>
                <c:pt idx="233">
                  <c:v>7/12/2020</c:v>
                </c:pt>
                <c:pt idx="234">
                  <c:v>8/12/2020</c:v>
                </c:pt>
                <c:pt idx="235">
                  <c:v>9/12/2020</c:v>
                </c:pt>
                <c:pt idx="236">
                  <c:v>10/12/2020</c:v>
                </c:pt>
                <c:pt idx="237">
                  <c:v>11/12/2020</c:v>
                </c:pt>
                <c:pt idx="238">
                  <c:v>14/12/2020</c:v>
                </c:pt>
                <c:pt idx="239">
                  <c:v>15/12/2020</c:v>
                </c:pt>
                <c:pt idx="240">
                  <c:v>16/12/2020</c:v>
                </c:pt>
                <c:pt idx="241">
                  <c:v>17/12/2020</c:v>
                </c:pt>
                <c:pt idx="242">
                  <c:v>18/12/2020</c:v>
                </c:pt>
                <c:pt idx="243">
                  <c:v>21/12/2020</c:v>
                </c:pt>
                <c:pt idx="244">
                  <c:v>22/12/2020</c:v>
                </c:pt>
                <c:pt idx="245">
                  <c:v>23/12/2020</c:v>
                </c:pt>
                <c:pt idx="246">
                  <c:v>24/12/2020</c:v>
                </c:pt>
                <c:pt idx="247">
                  <c:v>25/12/2020</c:v>
                </c:pt>
                <c:pt idx="248">
                  <c:v>28/12/2020</c:v>
                </c:pt>
                <c:pt idx="249">
                  <c:v>29/12/2020</c:v>
                </c:pt>
                <c:pt idx="250">
                  <c:v>30/12/2020</c:v>
                </c:pt>
                <c:pt idx="251">
                  <c:v>8/1/2021</c:v>
                </c:pt>
                <c:pt idx="252">
                  <c:v>11/1/2021</c:v>
                </c:pt>
                <c:pt idx="253">
                  <c:v>12/1/2021</c:v>
                </c:pt>
                <c:pt idx="254">
                  <c:v>13/01/2021</c:v>
                </c:pt>
                <c:pt idx="255">
                  <c:v>14/01/2021</c:v>
                </c:pt>
                <c:pt idx="256">
                  <c:v>15/01/2021</c:v>
                </c:pt>
                <c:pt idx="257">
                  <c:v>18/01/2021</c:v>
                </c:pt>
                <c:pt idx="258">
                  <c:v>19/01/2021</c:v>
                </c:pt>
                <c:pt idx="259">
                  <c:v>20/01/2021</c:v>
                </c:pt>
                <c:pt idx="260">
                  <c:v>21/01/2021</c:v>
                </c:pt>
                <c:pt idx="261">
                  <c:v>22/01/2021</c:v>
                </c:pt>
                <c:pt idx="262">
                  <c:v>25/01/2021</c:v>
                </c:pt>
                <c:pt idx="263">
                  <c:v>26/01/2021</c:v>
                </c:pt>
                <c:pt idx="264">
                  <c:v>27/01/2021</c:v>
                </c:pt>
                <c:pt idx="265">
                  <c:v>29/01/2021</c:v>
                </c:pt>
                <c:pt idx="266">
                  <c:v>1/2/2021</c:v>
                </c:pt>
                <c:pt idx="267">
                  <c:v>2/2/2021</c:v>
                </c:pt>
                <c:pt idx="268">
                  <c:v>3/2/2021</c:v>
                </c:pt>
                <c:pt idx="269">
                  <c:v>4/2/2021</c:v>
                </c:pt>
                <c:pt idx="270">
                  <c:v>5/2/2021</c:v>
                </c:pt>
                <c:pt idx="271">
                  <c:v>8/2/2021</c:v>
                </c:pt>
                <c:pt idx="272">
                  <c:v>9/2/2021</c:v>
                </c:pt>
                <c:pt idx="273">
                  <c:v>10/2/2021</c:v>
                </c:pt>
                <c:pt idx="274">
                  <c:v>11/2/2021</c:v>
                </c:pt>
                <c:pt idx="275">
                  <c:v>12/2/2021</c:v>
                </c:pt>
                <c:pt idx="276">
                  <c:v>15/02/2021</c:v>
                </c:pt>
                <c:pt idx="277">
                  <c:v>16/02/2021</c:v>
                </c:pt>
                <c:pt idx="278">
                  <c:v>17/02/2021</c:v>
                </c:pt>
                <c:pt idx="279">
                  <c:v>18/02/2021</c:v>
                </c:pt>
                <c:pt idx="280">
                  <c:v>19/02/2021</c:v>
                </c:pt>
                <c:pt idx="281">
                  <c:v>22/02/2021</c:v>
                </c:pt>
                <c:pt idx="282">
                  <c:v>23/02/2021</c:v>
                </c:pt>
                <c:pt idx="283">
                  <c:v>24/02/2021</c:v>
                </c:pt>
                <c:pt idx="284">
                  <c:v>25/02/2021</c:v>
                </c:pt>
                <c:pt idx="285">
                  <c:v>26/02/2021</c:v>
                </c:pt>
                <c:pt idx="286">
                  <c:v>1/3/2021</c:v>
                </c:pt>
                <c:pt idx="287">
                  <c:v>2/3/2021</c:v>
                </c:pt>
                <c:pt idx="288">
                  <c:v>3/3/2021</c:v>
                </c:pt>
                <c:pt idx="289">
                  <c:v>4/3/2021</c:v>
                </c:pt>
                <c:pt idx="290">
                  <c:v>5/3/2021</c:v>
                </c:pt>
                <c:pt idx="291">
                  <c:v>9/3/2021</c:v>
                </c:pt>
                <c:pt idx="292">
                  <c:v>10/3/2021</c:v>
                </c:pt>
                <c:pt idx="293">
                  <c:v>11/3/2021</c:v>
                </c:pt>
                <c:pt idx="294">
                  <c:v>12/3/2021</c:v>
                </c:pt>
                <c:pt idx="295">
                  <c:v>15/03/2021</c:v>
                </c:pt>
                <c:pt idx="296">
                  <c:v>16/03/2021</c:v>
                </c:pt>
                <c:pt idx="297">
                  <c:v>17/03/2021</c:v>
                </c:pt>
                <c:pt idx="298">
                  <c:v>18/03/2021</c:v>
                </c:pt>
                <c:pt idx="299">
                  <c:v>19/03/2021</c:v>
                </c:pt>
                <c:pt idx="300">
                  <c:v>22/03/2021</c:v>
                </c:pt>
                <c:pt idx="301">
                  <c:v>23/03/2021</c:v>
                </c:pt>
                <c:pt idx="302">
                  <c:v>24/03/2021</c:v>
                </c:pt>
                <c:pt idx="303">
                  <c:v>25/03/2021</c:v>
                </c:pt>
                <c:pt idx="304">
                  <c:v>26/03/2021</c:v>
                </c:pt>
                <c:pt idx="305">
                  <c:v>29/03/2021</c:v>
                </c:pt>
                <c:pt idx="306">
                  <c:v>30/03/2021</c:v>
                </c:pt>
                <c:pt idx="307">
                  <c:v>31/03/2021</c:v>
                </c:pt>
              </c:strCache>
            </c:strRef>
          </c:cat>
          <c:val>
            <c:numRef>
              <c:f>Sheet1!$C$2:$C$309</c:f>
              <c:numCache>
                <c:formatCode>0</c:formatCode>
                <c:ptCount val="308"/>
                <c:pt idx="0">
                  <c:v>100</c:v>
                </c:pt>
                <c:pt idx="1">
                  <c:v>101.16129032258064</c:v>
                </c:pt>
                <c:pt idx="2">
                  <c:v>100.77419354838709</c:v>
                </c:pt>
                <c:pt idx="3">
                  <c:v>101.41935483870967</c:v>
                </c:pt>
                <c:pt idx="4">
                  <c:v>100.77419354838709</c:v>
                </c:pt>
                <c:pt idx="5">
                  <c:v>100.51612903225806</c:v>
                </c:pt>
                <c:pt idx="6">
                  <c:v>100.51612903225806</c:v>
                </c:pt>
                <c:pt idx="7">
                  <c:v>100.77419354838709</c:v>
                </c:pt>
                <c:pt idx="8">
                  <c:v>100.38709677419355</c:v>
                </c:pt>
                <c:pt idx="9">
                  <c:v>100</c:v>
                </c:pt>
                <c:pt idx="10">
                  <c:v>99.741935483870961</c:v>
                </c:pt>
                <c:pt idx="11">
                  <c:v>99.741935483870961</c:v>
                </c:pt>
                <c:pt idx="12">
                  <c:v>100</c:v>
                </c:pt>
                <c:pt idx="13">
                  <c:v>98.709677419354833</c:v>
                </c:pt>
                <c:pt idx="14">
                  <c:v>98.193548387096769</c:v>
                </c:pt>
                <c:pt idx="15">
                  <c:v>97.548387096774178</c:v>
                </c:pt>
                <c:pt idx="16">
                  <c:v>97.548387096774178</c:v>
                </c:pt>
                <c:pt idx="17">
                  <c:v>96.645161290322562</c:v>
                </c:pt>
                <c:pt idx="18">
                  <c:v>97.67741935483869</c:v>
                </c:pt>
                <c:pt idx="19">
                  <c:v>98.580645161290292</c:v>
                </c:pt>
                <c:pt idx="20">
                  <c:v>97.806451612903203</c:v>
                </c:pt>
                <c:pt idx="21">
                  <c:v>96.774193548387075</c:v>
                </c:pt>
                <c:pt idx="22">
                  <c:v>96.645161290322548</c:v>
                </c:pt>
                <c:pt idx="23">
                  <c:v>96.774193548387075</c:v>
                </c:pt>
                <c:pt idx="24">
                  <c:v>97.93548387096773</c:v>
                </c:pt>
                <c:pt idx="25">
                  <c:v>97.032258064516114</c:v>
                </c:pt>
                <c:pt idx="26">
                  <c:v>97.290322580645153</c:v>
                </c:pt>
                <c:pt idx="27">
                  <c:v>97.677419354838705</c:v>
                </c:pt>
                <c:pt idx="28">
                  <c:v>96.903225806451601</c:v>
                </c:pt>
                <c:pt idx="29">
                  <c:v>97.161290322580641</c:v>
                </c:pt>
                <c:pt idx="30">
                  <c:v>96.774193548387089</c:v>
                </c:pt>
                <c:pt idx="31">
                  <c:v>95.870967741935473</c:v>
                </c:pt>
                <c:pt idx="32">
                  <c:v>95.870967741935473</c:v>
                </c:pt>
                <c:pt idx="33">
                  <c:v>94.322580645161281</c:v>
                </c:pt>
                <c:pt idx="34">
                  <c:v>93.935483870967744</c:v>
                </c:pt>
                <c:pt idx="35">
                  <c:v>93.935483870967744</c:v>
                </c:pt>
                <c:pt idx="36">
                  <c:v>91.483870967741936</c:v>
                </c:pt>
                <c:pt idx="37">
                  <c:v>92.774193548387103</c:v>
                </c:pt>
                <c:pt idx="38">
                  <c:v>93.032258064516142</c:v>
                </c:pt>
                <c:pt idx="39">
                  <c:v>94.064516129032285</c:v>
                </c:pt>
                <c:pt idx="40">
                  <c:v>93.290322580645196</c:v>
                </c:pt>
                <c:pt idx="41">
                  <c:v>90.838709677419374</c:v>
                </c:pt>
                <c:pt idx="42">
                  <c:v>84.000000000000014</c:v>
                </c:pt>
                <c:pt idx="43">
                  <c:v>86.451612903225822</c:v>
                </c:pt>
                <c:pt idx="44">
                  <c:v>87.096774193548399</c:v>
                </c:pt>
                <c:pt idx="45">
                  <c:v>83.870967741935502</c:v>
                </c:pt>
                <c:pt idx="46">
                  <c:v>86.580645161290334</c:v>
                </c:pt>
                <c:pt idx="47">
                  <c:v>84.516129032258064</c:v>
                </c:pt>
                <c:pt idx="48">
                  <c:v>84.645161290322577</c:v>
                </c:pt>
                <c:pt idx="49">
                  <c:v>81.290322580645167</c:v>
                </c:pt>
                <c:pt idx="50">
                  <c:v>79.354838709677438</c:v>
                </c:pt>
                <c:pt idx="51">
                  <c:v>81.806451612903246</c:v>
                </c:pt>
                <c:pt idx="52">
                  <c:v>79.096774193548413</c:v>
                </c:pt>
                <c:pt idx="53">
                  <c:v>81.161290322580669</c:v>
                </c:pt>
                <c:pt idx="54">
                  <c:v>82.580645161290349</c:v>
                </c:pt>
                <c:pt idx="55">
                  <c:v>81.935483870967758</c:v>
                </c:pt>
                <c:pt idx="56">
                  <c:v>82.580645161290349</c:v>
                </c:pt>
                <c:pt idx="57">
                  <c:v>81.290322580645167</c:v>
                </c:pt>
                <c:pt idx="58">
                  <c:v>83.354838709677423</c:v>
                </c:pt>
                <c:pt idx="59">
                  <c:v>82.58064516129032</c:v>
                </c:pt>
                <c:pt idx="60">
                  <c:v>82.967741935483872</c:v>
                </c:pt>
                <c:pt idx="61">
                  <c:v>84.645161290322577</c:v>
                </c:pt>
                <c:pt idx="62">
                  <c:v>84.90322580645163</c:v>
                </c:pt>
                <c:pt idx="63">
                  <c:v>85.419354838709708</c:v>
                </c:pt>
                <c:pt idx="64">
                  <c:v>84.645161290322605</c:v>
                </c:pt>
                <c:pt idx="65">
                  <c:v>85.935483870967772</c:v>
                </c:pt>
                <c:pt idx="66">
                  <c:v>86.064516129032285</c:v>
                </c:pt>
                <c:pt idx="67">
                  <c:v>85.161290322580655</c:v>
                </c:pt>
                <c:pt idx="68">
                  <c:v>85.290322580645181</c:v>
                </c:pt>
                <c:pt idx="69">
                  <c:v>84.774193548387117</c:v>
                </c:pt>
                <c:pt idx="70">
                  <c:v>84.387096774193566</c:v>
                </c:pt>
                <c:pt idx="71">
                  <c:v>84.129032258064527</c:v>
                </c:pt>
                <c:pt idx="72">
                  <c:v>83.741935483870989</c:v>
                </c:pt>
                <c:pt idx="73">
                  <c:v>81.032258064516157</c:v>
                </c:pt>
                <c:pt idx="74">
                  <c:v>80.774193548387117</c:v>
                </c:pt>
                <c:pt idx="75">
                  <c:v>82.32258064516131</c:v>
                </c:pt>
                <c:pt idx="76">
                  <c:v>83.225806451612925</c:v>
                </c:pt>
                <c:pt idx="77">
                  <c:v>83.741935483870975</c:v>
                </c:pt>
                <c:pt idx="78">
                  <c:v>84.000000000000014</c:v>
                </c:pt>
                <c:pt idx="79">
                  <c:v>84.645161290322591</c:v>
                </c:pt>
                <c:pt idx="80">
                  <c:v>82.064516129032285</c:v>
                </c:pt>
                <c:pt idx="81">
                  <c:v>83.741935483870989</c:v>
                </c:pt>
                <c:pt idx="82">
                  <c:v>83.612903225806477</c:v>
                </c:pt>
                <c:pt idx="83">
                  <c:v>84.516129032258092</c:v>
                </c:pt>
                <c:pt idx="84">
                  <c:v>84.903225806451644</c:v>
                </c:pt>
                <c:pt idx="85">
                  <c:v>85.032258064516157</c:v>
                </c:pt>
                <c:pt idx="86">
                  <c:v>85.548387096774235</c:v>
                </c:pt>
                <c:pt idx="87">
                  <c:v>85.806451612903274</c:v>
                </c:pt>
                <c:pt idx="88">
                  <c:v>85.548387096774235</c:v>
                </c:pt>
                <c:pt idx="89">
                  <c:v>85.806451612903274</c:v>
                </c:pt>
                <c:pt idx="90">
                  <c:v>86.064516129032299</c:v>
                </c:pt>
                <c:pt idx="91">
                  <c:v>86.45161290322585</c:v>
                </c:pt>
                <c:pt idx="92">
                  <c:v>86.838709677419388</c:v>
                </c:pt>
                <c:pt idx="93">
                  <c:v>87.612903225806477</c:v>
                </c:pt>
                <c:pt idx="94">
                  <c:v>86.580645161290349</c:v>
                </c:pt>
                <c:pt idx="95">
                  <c:v>86.580645161290349</c:v>
                </c:pt>
                <c:pt idx="96">
                  <c:v>87.225806451612939</c:v>
                </c:pt>
                <c:pt idx="97">
                  <c:v>87.870967741935516</c:v>
                </c:pt>
                <c:pt idx="98">
                  <c:v>88.129032258064555</c:v>
                </c:pt>
                <c:pt idx="99">
                  <c:v>89.290322580645196</c:v>
                </c:pt>
                <c:pt idx="100">
                  <c:v>90.580645161290349</c:v>
                </c:pt>
                <c:pt idx="101">
                  <c:v>90.9677419354839</c:v>
                </c:pt>
                <c:pt idx="102">
                  <c:v>89.935483870967772</c:v>
                </c:pt>
                <c:pt idx="103">
                  <c:v>90.451612903225836</c:v>
                </c:pt>
                <c:pt idx="104">
                  <c:v>91.096774193548413</c:v>
                </c:pt>
                <c:pt idx="105">
                  <c:v>90.193548387096811</c:v>
                </c:pt>
                <c:pt idx="106">
                  <c:v>90.193548387096811</c:v>
                </c:pt>
                <c:pt idx="107">
                  <c:v>90.193548387096811</c:v>
                </c:pt>
                <c:pt idx="108">
                  <c:v>89.419354838709708</c:v>
                </c:pt>
                <c:pt idx="109">
                  <c:v>88.258064516129068</c:v>
                </c:pt>
                <c:pt idx="110">
                  <c:v>89.032258064516171</c:v>
                </c:pt>
                <c:pt idx="111">
                  <c:v>88.774193548387132</c:v>
                </c:pt>
                <c:pt idx="112">
                  <c:v>89.419354838709722</c:v>
                </c:pt>
                <c:pt idx="113">
                  <c:v>89.161290322580697</c:v>
                </c:pt>
                <c:pt idx="114">
                  <c:v>89.032258064516185</c:v>
                </c:pt>
                <c:pt idx="115">
                  <c:v>89.935483870967801</c:v>
                </c:pt>
                <c:pt idx="116">
                  <c:v>89.677419354838776</c:v>
                </c:pt>
                <c:pt idx="117">
                  <c:v>89.548387096774263</c:v>
                </c:pt>
                <c:pt idx="118">
                  <c:v>89.677419354838776</c:v>
                </c:pt>
                <c:pt idx="119">
                  <c:v>88.903225806451672</c:v>
                </c:pt>
                <c:pt idx="120">
                  <c:v>87.870967741935544</c:v>
                </c:pt>
                <c:pt idx="121">
                  <c:v>87.612903225806519</c:v>
                </c:pt>
                <c:pt idx="122">
                  <c:v>88.77419354838716</c:v>
                </c:pt>
                <c:pt idx="123">
                  <c:v>87.870967741935544</c:v>
                </c:pt>
                <c:pt idx="124">
                  <c:v>86.967741935483943</c:v>
                </c:pt>
                <c:pt idx="125">
                  <c:v>86.709677419354904</c:v>
                </c:pt>
                <c:pt idx="126">
                  <c:v>88.000000000000071</c:v>
                </c:pt>
                <c:pt idx="127">
                  <c:v>88.645161290322648</c:v>
                </c:pt>
                <c:pt idx="128">
                  <c:v>88.258064516129096</c:v>
                </c:pt>
                <c:pt idx="129">
                  <c:v>88.516129032258135</c:v>
                </c:pt>
                <c:pt idx="130">
                  <c:v>88.000000000000071</c:v>
                </c:pt>
                <c:pt idx="131">
                  <c:v>88.129032258064584</c:v>
                </c:pt>
                <c:pt idx="132">
                  <c:v>87.612903225806519</c:v>
                </c:pt>
                <c:pt idx="133">
                  <c:v>86.709677419354904</c:v>
                </c:pt>
                <c:pt idx="134">
                  <c:v>86.83870967741943</c:v>
                </c:pt>
                <c:pt idx="135">
                  <c:v>88.129032258064584</c:v>
                </c:pt>
                <c:pt idx="136">
                  <c:v>88.129032258064569</c:v>
                </c:pt>
                <c:pt idx="137">
                  <c:v>88.000000000000057</c:v>
                </c:pt>
                <c:pt idx="138">
                  <c:v>87.741935483871018</c:v>
                </c:pt>
                <c:pt idx="139">
                  <c:v>87.483870967741993</c:v>
                </c:pt>
                <c:pt idx="140">
                  <c:v>86.580645161290363</c:v>
                </c:pt>
                <c:pt idx="141">
                  <c:v>86.322580645161324</c:v>
                </c:pt>
                <c:pt idx="142">
                  <c:v>85.161290322580683</c:v>
                </c:pt>
                <c:pt idx="143">
                  <c:v>84.774193548387132</c:v>
                </c:pt>
                <c:pt idx="144">
                  <c:v>84.774193548387132</c:v>
                </c:pt>
                <c:pt idx="145">
                  <c:v>85.032258064516157</c:v>
                </c:pt>
                <c:pt idx="146">
                  <c:v>85.935483870967772</c:v>
                </c:pt>
                <c:pt idx="147">
                  <c:v>85.419354838709708</c:v>
                </c:pt>
                <c:pt idx="148">
                  <c:v>84.903225806451644</c:v>
                </c:pt>
                <c:pt idx="149">
                  <c:v>85.032258064516157</c:v>
                </c:pt>
                <c:pt idx="150">
                  <c:v>85.935483870967772</c:v>
                </c:pt>
                <c:pt idx="151">
                  <c:v>85.677419354838733</c:v>
                </c:pt>
                <c:pt idx="152">
                  <c:v>85.161290322580669</c:v>
                </c:pt>
                <c:pt idx="153">
                  <c:v>85.290322580645196</c:v>
                </c:pt>
                <c:pt idx="154">
                  <c:v>85.161290322580669</c:v>
                </c:pt>
                <c:pt idx="155">
                  <c:v>85.419354838709708</c:v>
                </c:pt>
                <c:pt idx="156">
                  <c:v>85.161290322580669</c:v>
                </c:pt>
                <c:pt idx="157">
                  <c:v>84.645161290322605</c:v>
                </c:pt>
                <c:pt idx="158">
                  <c:v>84.258064516129053</c:v>
                </c:pt>
                <c:pt idx="159">
                  <c:v>84.38709677419358</c:v>
                </c:pt>
                <c:pt idx="160">
                  <c:v>83.870967741935516</c:v>
                </c:pt>
                <c:pt idx="161">
                  <c:v>82.9677419354839</c:v>
                </c:pt>
                <c:pt idx="162">
                  <c:v>83.741935483871018</c:v>
                </c:pt>
                <c:pt idx="163">
                  <c:v>84.387096774193594</c:v>
                </c:pt>
                <c:pt idx="164">
                  <c:v>85.29032258064521</c:v>
                </c:pt>
                <c:pt idx="165">
                  <c:v>85.161290322580683</c:v>
                </c:pt>
                <c:pt idx="166">
                  <c:v>85.032258064516171</c:v>
                </c:pt>
                <c:pt idx="167">
                  <c:v>83.483870967741964</c:v>
                </c:pt>
                <c:pt idx="168">
                  <c:v>84.000000000000028</c:v>
                </c:pt>
                <c:pt idx="169">
                  <c:v>82.838709677419388</c:v>
                </c:pt>
                <c:pt idx="170">
                  <c:v>82.451612903225836</c:v>
                </c:pt>
                <c:pt idx="171">
                  <c:v>83.096774193548427</c:v>
                </c:pt>
                <c:pt idx="172">
                  <c:v>83.612903225806491</c:v>
                </c:pt>
                <c:pt idx="173">
                  <c:v>84.000000000000043</c:v>
                </c:pt>
                <c:pt idx="174">
                  <c:v>83.354838709677466</c:v>
                </c:pt>
                <c:pt idx="175">
                  <c:v>83.354838709677452</c:v>
                </c:pt>
                <c:pt idx="176">
                  <c:v>83.741935483871003</c:v>
                </c:pt>
                <c:pt idx="177">
                  <c:v>83.354838709677452</c:v>
                </c:pt>
                <c:pt idx="178">
                  <c:v>83.354838709677452</c:v>
                </c:pt>
                <c:pt idx="179">
                  <c:v>82.451612903225836</c:v>
                </c:pt>
                <c:pt idx="180">
                  <c:v>82.064516129032299</c:v>
                </c:pt>
                <c:pt idx="181">
                  <c:v>81.032258064516157</c:v>
                </c:pt>
                <c:pt idx="182">
                  <c:v>81.032258064516157</c:v>
                </c:pt>
                <c:pt idx="183">
                  <c:v>79.483870967741964</c:v>
                </c:pt>
                <c:pt idx="184">
                  <c:v>79.225806451612925</c:v>
                </c:pt>
                <c:pt idx="185">
                  <c:v>80.516129032258092</c:v>
                </c:pt>
                <c:pt idx="186">
                  <c:v>81.548387096774221</c:v>
                </c:pt>
                <c:pt idx="187">
                  <c:v>80.258064516129053</c:v>
                </c:pt>
                <c:pt idx="188">
                  <c:v>80.516129032258092</c:v>
                </c:pt>
                <c:pt idx="189">
                  <c:v>80.645161290322605</c:v>
                </c:pt>
                <c:pt idx="190">
                  <c:v>80.774193548387117</c:v>
                </c:pt>
                <c:pt idx="191">
                  <c:v>81.290322580645181</c:v>
                </c:pt>
                <c:pt idx="192">
                  <c:v>82.06451612903227</c:v>
                </c:pt>
                <c:pt idx="193">
                  <c:v>81.935483870967744</c:v>
                </c:pt>
                <c:pt idx="194">
                  <c:v>82.193548387096783</c:v>
                </c:pt>
                <c:pt idx="195">
                  <c:v>82.06451612903227</c:v>
                </c:pt>
                <c:pt idx="196">
                  <c:v>81.290322580645167</c:v>
                </c:pt>
                <c:pt idx="197">
                  <c:v>81.161290322580655</c:v>
                </c:pt>
                <c:pt idx="198">
                  <c:v>81.806451612903231</c:v>
                </c:pt>
                <c:pt idx="199">
                  <c:v>81.677419354838719</c:v>
                </c:pt>
                <c:pt idx="200">
                  <c:v>82.709677419354847</c:v>
                </c:pt>
                <c:pt idx="201">
                  <c:v>82.838709677419359</c:v>
                </c:pt>
                <c:pt idx="202">
                  <c:v>83.483870967741936</c:v>
                </c:pt>
                <c:pt idx="203">
                  <c:v>83.225806451612911</c:v>
                </c:pt>
                <c:pt idx="204">
                  <c:v>83.096774193548413</c:v>
                </c:pt>
                <c:pt idx="205">
                  <c:v>81.419354838709694</c:v>
                </c:pt>
                <c:pt idx="206">
                  <c:v>80.129032258064541</c:v>
                </c:pt>
                <c:pt idx="207">
                  <c:v>80.516129032258092</c:v>
                </c:pt>
                <c:pt idx="208">
                  <c:v>79.354838709677452</c:v>
                </c:pt>
                <c:pt idx="209">
                  <c:v>80.000000000000028</c:v>
                </c:pt>
                <c:pt idx="210">
                  <c:v>80.38709677419358</c:v>
                </c:pt>
                <c:pt idx="211">
                  <c:v>81.935483870967758</c:v>
                </c:pt>
                <c:pt idx="212">
                  <c:v>82.064516129032285</c:v>
                </c:pt>
                <c:pt idx="213">
                  <c:v>82.580645161290349</c:v>
                </c:pt>
                <c:pt idx="214">
                  <c:v>83.612903225806477</c:v>
                </c:pt>
                <c:pt idx="215">
                  <c:v>83.870967741935502</c:v>
                </c:pt>
                <c:pt idx="216">
                  <c:v>83.225806451612925</c:v>
                </c:pt>
                <c:pt idx="217">
                  <c:v>82.838709677419374</c:v>
                </c:pt>
                <c:pt idx="218">
                  <c:v>83.483870967741964</c:v>
                </c:pt>
                <c:pt idx="219">
                  <c:v>83.741935483871003</c:v>
                </c:pt>
                <c:pt idx="220">
                  <c:v>85.032258064516157</c:v>
                </c:pt>
                <c:pt idx="221">
                  <c:v>84.516129032258092</c:v>
                </c:pt>
                <c:pt idx="222">
                  <c:v>85.161290322580669</c:v>
                </c:pt>
                <c:pt idx="223">
                  <c:v>85.935483870967772</c:v>
                </c:pt>
                <c:pt idx="224">
                  <c:v>87.096774193548413</c:v>
                </c:pt>
                <c:pt idx="225">
                  <c:v>87.483870967741964</c:v>
                </c:pt>
                <c:pt idx="226">
                  <c:v>86.709677419354861</c:v>
                </c:pt>
                <c:pt idx="227">
                  <c:v>86.451612903225836</c:v>
                </c:pt>
                <c:pt idx="228">
                  <c:v>85.80645161290326</c:v>
                </c:pt>
                <c:pt idx="229">
                  <c:v>85.935483870967772</c:v>
                </c:pt>
                <c:pt idx="230">
                  <c:v>86.838709677419388</c:v>
                </c:pt>
                <c:pt idx="231">
                  <c:v>87.612903225806477</c:v>
                </c:pt>
                <c:pt idx="232">
                  <c:v>88.774193548387132</c:v>
                </c:pt>
                <c:pt idx="233">
                  <c:v>88.903225806451644</c:v>
                </c:pt>
                <c:pt idx="234">
                  <c:v>90.709677419354875</c:v>
                </c:pt>
                <c:pt idx="235">
                  <c:v>90.709677419354875</c:v>
                </c:pt>
                <c:pt idx="236">
                  <c:v>91.096774193548413</c:v>
                </c:pt>
                <c:pt idx="237">
                  <c:v>91.741935483870989</c:v>
                </c:pt>
                <c:pt idx="238">
                  <c:v>92.387096774193566</c:v>
                </c:pt>
                <c:pt idx="239">
                  <c:v>92.258064516129053</c:v>
                </c:pt>
                <c:pt idx="240">
                  <c:v>92.387096774193566</c:v>
                </c:pt>
                <c:pt idx="241">
                  <c:v>92.774193548387132</c:v>
                </c:pt>
                <c:pt idx="242">
                  <c:v>91.612903225806463</c:v>
                </c:pt>
                <c:pt idx="243">
                  <c:v>89.677419354838719</c:v>
                </c:pt>
                <c:pt idx="244">
                  <c:v>89.161290322580655</c:v>
                </c:pt>
                <c:pt idx="245">
                  <c:v>89.41935483870968</c:v>
                </c:pt>
                <c:pt idx="246">
                  <c:v>90.193548387096783</c:v>
                </c:pt>
                <c:pt idx="247">
                  <c:v>91.483870967741936</c:v>
                </c:pt>
                <c:pt idx="248">
                  <c:v>91.612903225806448</c:v>
                </c:pt>
                <c:pt idx="249">
                  <c:v>91.612903225806448</c:v>
                </c:pt>
                <c:pt idx="250">
                  <c:v>90.580645161290306</c:v>
                </c:pt>
                <c:pt idx="251">
                  <c:v>90.580645161290306</c:v>
                </c:pt>
                <c:pt idx="252">
                  <c:v>90.709677419354819</c:v>
                </c:pt>
                <c:pt idx="253">
                  <c:v>91.483870967741922</c:v>
                </c:pt>
                <c:pt idx="254">
                  <c:v>92.129032258064498</c:v>
                </c:pt>
                <c:pt idx="255">
                  <c:v>92.387096774193537</c:v>
                </c:pt>
                <c:pt idx="256">
                  <c:v>91.999999999999986</c:v>
                </c:pt>
                <c:pt idx="257">
                  <c:v>90.709677419354819</c:v>
                </c:pt>
                <c:pt idx="258">
                  <c:v>90.838709677419345</c:v>
                </c:pt>
                <c:pt idx="259">
                  <c:v>91.354838709677423</c:v>
                </c:pt>
                <c:pt idx="260">
                  <c:v>90.967741935483886</c:v>
                </c:pt>
                <c:pt idx="261">
                  <c:v>89.677419354838733</c:v>
                </c:pt>
                <c:pt idx="262">
                  <c:v>88.774193548387117</c:v>
                </c:pt>
                <c:pt idx="263">
                  <c:v>88.516129032258078</c:v>
                </c:pt>
                <c:pt idx="264">
                  <c:v>88.90322580645163</c:v>
                </c:pt>
                <c:pt idx="265">
                  <c:v>87.741935483870989</c:v>
                </c:pt>
                <c:pt idx="266">
                  <c:v>88.645161290322605</c:v>
                </c:pt>
                <c:pt idx="267">
                  <c:v>88.258064516129053</c:v>
                </c:pt>
                <c:pt idx="268">
                  <c:v>88.258064516129053</c:v>
                </c:pt>
                <c:pt idx="269">
                  <c:v>89.032258064516157</c:v>
                </c:pt>
                <c:pt idx="270">
                  <c:v>89.677419354838733</c:v>
                </c:pt>
                <c:pt idx="271">
                  <c:v>90.451612903225822</c:v>
                </c:pt>
                <c:pt idx="272">
                  <c:v>91.096774193548399</c:v>
                </c:pt>
                <c:pt idx="273">
                  <c:v>91.48387096774195</c:v>
                </c:pt>
                <c:pt idx="274">
                  <c:v>91.741935483870989</c:v>
                </c:pt>
                <c:pt idx="275">
                  <c:v>91.096774193548399</c:v>
                </c:pt>
                <c:pt idx="276">
                  <c:v>92.387096774193566</c:v>
                </c:pt>
                <c:pt idx="277">
                  <c:v>92.387096774193566</c:v>
                </c:pt>
                <c:pt idx="278">
                  <c:v>91.741935483870975</c:v>
                </c:pt>
                <c:pt idx="279">
                  <c:v>91.870967741935488</c:v>
                </c:pt>
                <c:pt idx="280">
                  <c:v>91.612903225806448</c:v>
                </c:pt>
                <c:pt idx="281">
                  <c:v>90.709677419354833</c:v>
                </c:pt>
                <c:pt idx="282">
                  <c:v>91.354838709677409</c:v>
                </c:pt>
                <c:pt idx="283">
                  <c:v>92.387096774193537</c:v>
                </c:pt>
                <c:pt idx="284">
                  <c:v>92.387096774193537</c:v>
                </c:pt>
                <c:pt idx="285">
                  <c:v>91.354838709677409</c:v>
                </c:pt>
                <c:pt idx="286">
                  <c:v>91.999999999999986</c:v>
                </c:pt>
                <c:pt idx="287">
                  <c:v>91.225806451612897</c:v>
                </c:pt>
                <c:pt idx="288">
                  <c:v>92.129032258064498</c:v>
                </c:pt>
                <c:pt idx="289">
                  <c:v>91.741935483870947</c:v>
                </c:pt>
                <c:pt idx="290">
                  <c:v>90.709677419354804</c:v>
                </c:pt>
                <c:pt idx="291">
                  <c:v>91.612903225806406</c:v>
                </c:pt>
                <c:pt idx="292">
                  <c:v>91.741935483870918</c:v>
                </c:pt>
                <c:pt idx="293">
                  <c:v>92.387096774193495</c:v>
                </c:pt>
                <c:pt idx="294">
                  <c:v>92.258064516128968</c:v>
                </c:pt>
                <c:pt idx="295">
                  <c:v>93.032258064516057</c:v>
                </c:pt>
                <c:pt idx="296">
                  <c:v>93.419354838709609</c:v>
                </c:pt>
                <c:pt idx="297">
                  <c:v>93.16129032258057</c:v>
                </c:pt>
                <c:pt idx="298">
                  <c:v>92.387096774193481</c:v>
                </c:pt>
                <c:pt idx="299">
                  <c:v>91.870967741935416</c:v>
                </c:pt>
                <c:pt idx="300">
                  <c:v>91.483870967741865</c:v>
                </c:pt>
                <c:pt idx="301">
                  <c:v>89.419354838709594</c:v>
                </c:pt>
                <c:pt idx="302">
                  <c:v>89.935483870967659</c:v>
                </c:pt>
                <c:pt idx="303">
                  <c:v>89.806451612903132</c:v>
                </c:pt>
                <c:pt idx="304">
                  <c:v>90.064516129032171</c:v>
                </c:pt>
                <c:pt idx="305">
                  <c:v>90.064516129032171</c:v>
                </c:pt>
                <c:pt idx="306">
                  <c:v>90.193548387096683</c:v>
                </c:pt>
                <c:pt idx="307">
                  <c:v>90.580645161290221</c:v>
                </c:pt>
              </c:numCache>
            </c:numRef>
          </c:val>
          <c:smooth val="0"/>
          <c:extLst>
            <c:ext xmlns:c16="http://schemas.microsoft.com/office/drawing/2014/chart" uri="{C3380CC4-5D6E-409C-BE32-E72D297353CC}">
              <c16:uniqueId val="{00000001-C75B-4BAD-BDF2-B90C56F39867}"/>
            </c:ext>
          </c:extLst>
        </c:ser>
        <c:ser>
          <c:idx val="2"/>
          <c:order val="2"/>
          <c:tx>
            <c:strRef>
              <c:f>Sheet1!$D$1</c:f>
              <c:strCache>
                <c:ptCount val="1"/>
                <c:pt idx="0">
                  <c:v>EUR/AMD</c:v>
                </c:pt>
              </c:strCache>
            </c:strRef>
          </c:tx>
          <c:spPr>
            <a:ln w="28575" cap="rnd">
              <a:solidFill>
                <a:srgbClr val="C00000"/>
              </a:solidFill>
              <a:round/>
            </a:ln>
            <a:effectLst/>
          </c:spPr>
          <c:marker>
            <c:symbol val="none"/>
          </c:marker>
          <c:cat>
            <c:strRef>
              <c:f>Sheet1!$A$2:$A$309</c:f>
              <c:strCache>
                <c:ptCount val="308"/>
                <c:pt idx="0">
                  <c:v>8/1/2020</c:v>
                </c:pt>
                <c:pt idx="1">
                  <c:v>9/1/2020</c:v>
                </c:pt>
                <c:pt idx="2">
                  <c:v>10/1/2020</c:v>
                </c:pt>
                <c:pt idx="3">
                  <c:v>13/01/2020</c:v>
                </c:pt>
                <c:pt idx="4">
                  <c:v>14/01/2020</c:v>
                </c:pt>
                <c:pt idx="5">
                  <c:v>15/01/2020</c:v>
                </c:pt>
                <c:pt idx="6">
                  <c:v>16/01/2020</c:v>
                </c:pt>
                <c:pt idx="7">
                  <c:v>17/01/2020</c:v>
                </c:pt>
                <c:pt idx="8">
                  <c:v>20/01/2020</c:v>
                </c:pt>
                <c:pt idx="9">
                  <c:v>21/01/2020</c:v>
                </c:pt>
                <c:pt idx="10">
                  <c:v>22/01/2020</c:v>
                </c:pt>
                <c:pt idx="11">
                  <c:v>23/01/2020</c:v>
                </c:pt>
                <c:pt idx="12">
                  <c:v>24/01/2020</c:v>
                </c:pt>
                <c:pt idx="13">
                  <c:v>29/01/2020</c:v>
                </c:pt>
                <c:pt idx="14">
                  <c:v>30/01/2020</c:v>
                </c:pt>
                <c:pt idx="15">
                  <c:v>31/01/2020</c:v>
                </c:pt>
                <c:pt idx="16">
                  <c:v>1/2/2020</c:v>
                </c:pt>
                <c:pt idx="17">
                  <c:v>3/2/2020</c:v>
                </c:pt>
                <c:pt idx="18">
                  <c:v>4/2/2020</c:v>
                </c:pt>
                <c:pt idx="19">
                  <c:v>5/2/2020</c:v>
                </c:pt>
                <c:pt idx="20">
                  <c:v>6/2/2020</c:v>
                </c:pt>
                <c:pt idx="21">
                  <c:v>7/2/2020</c:v>
                </c:pt>
                <c:pt idx="22">
                  <c:v>10/2/2020</c:v>
                </c:pt>
                <c:pt idx="23">
                  <c:v>11/2/2020</c:v>
                </c:pt>
                <c:pt idx="24">
                  <c:v>12/2/2020</c:v>
                </c:pt>
                <c:pt idx="25">
                  <c:v>13/02/2020</c:v>
                </c:pt>
                <c:pt idx="26">
                  <c:v>14/02/2020</c:v>
                </c:pt>
                <c:pt idx="27">
                  <c:v>17/02/2020</c:v>
                </c:pt>
                <c:pt idx="28">
                  <c:v>18/02/2020</c:v>
                </c:pt>
                <c:pt idx="29">
                  <c:v>19/02/2020</c:v>
                </c:pt>
                <c:pt idx="30">
                  <c:v>20/02/2020</c:v>
                </c:pt>
                <c:pt idx="31">
                  <c:v>21/02/2020</c:v>
                </c:pt>
                <c:pt idx="32">
                  <c:v>24/02/2020</c:v>
                </c:pt>
                <c:pt idx="33">
                  <c:v>25/02/2020</c:v>
                </c:pt>
                <c:pt idx="34">
                  <c:v>26/02/2020</c:v>
                </c:pt>
                <c:pt idx="35">
                  <c:v>27/02/2020</c:v>
                </c:pt>
                <c:pt idx="36">
                  <c:v>28/02/2020</c:v>
                </c:pt>
                <c:pt idx="37">
                  <c:v>2/3/2020</c:v>
                </c:pt>
                <c:pt idx="38">
                  <c:v>3/3/2020</c:v>
                </c:pt>
                <c:pt idx="39">
                  <c:v>4/3/2020</c:v>
                </c:pt>
                <c:pt idx="40">
                  <c:v>5/3/2020</c:v>
                </c:pt>
                <c:pt idx="41">
                  <c:v>6/3/2020</c:v>
                </c:pt>
                <c:pt idx="42">
                  <c:v>9/3/2020</c:v>
                </c:pt>
                <c:pt idx="43">
                  <c:v>10/3/2020</c:v>
                </c:pt>
                <c:pt idx="44">
                  <c:v>11/3/2020</c:v>
                </c:pt>
                <c:pt idx="45">
                  <c:v>12/3/2020</c:v>
                </c:pt>
                <c:pt idx="46">
                  <c:v>13/03/2020</c:v>
                </c:pt>
                <c:pt idx="47">
                  <c:v>16/03/2020</c:v>
                </c:pt>
                <c:pt idx="48">
                  <c:v>17/03/2020</c:v>
                </c:pt>
                <c:pt idx="49">
                  <c:v>18/03/2020</c:v>
                </c:pt>
                <c:pt idx="50">
                  <c:v>19/03/2020</c:v>
                </c:pt>
                <c:pt idx="51">
                  <c:v>20/03/2020</c:v>
                </c:pt>
                <c:pt idx="52">
                  <c:v>23/03/2020</c:v>
                </c:pt>
                <c:pt idx="53">
                  <c:v>24/03/2020</c:v>
                </c:pt>
                <c:pt idx="54">
                  <c:v>25/03/2020</c:v>
                </c:pt>
                <c:pt idx="55">
                  <c:v>26/03/2020</c:v>
                </c:pt>
                <c:pt idx="56">
                  <c:v>27/03/2020</c:v>
                </c:pt>
                <c:pt idx="57">
                  <c:v>30/03/2020</c:v>
                </c:pt>
                <c:pt idx="58">
                  <c:v>31/03/2020</c:v>
                </c:pt>
                <c:pt idx="59">
                  <c:v>1/4/2020</c:v>
                </c:pt>
                <c:pt idx="60">
                  <c:v>2/4/2020</c:v>
                </c:pt>
                <c:pt idx="61">
                  <c:v>3/4/2020</c:v>
                </c:pt>
                <c:pt idx="62">
                  <c:v>6/4/2020</c:v>
                </c:pt>
                <c:pt idx="63">
                  <c:v>7/4/2020</c:v>
                </c:pt>
                <c:pt idx="64">
                  <c:v>8/4/2020</c:v>
                </c:pt>
                <c:pt idx="65">
                  <c:v>9/4/2020</c:v>
                </c:pt>
                <c:pt idx="66">
                  <c:v>10/4/2020</c:v>
                </c:pt>
                <c:pt idx="67">
                  <c:v>13/04/2020</c:v>
                </c:pt>
                <c:pt idx="68">
                  <c:v>14/04/2020</c:v>
                </c:pt>
                <c:pt idx="69">
                  <c:v>15/04/2020</c:v>
                </c:pt>
                <c:pt idx="70">
                  <c:v>16/04/2020</c:v>
                </c:pt>
                <c:pt idx="71">
                  <c:v>17/04/2020</c:v>
                </c:pt>
                <c:pt idx="72">
                  <c:v>20/04/2020</c:v>
                </c:pt>
                <c:pt idx="73">
                  <c:v>21/04/2020</c:v>
                </c:pt>
                <c:pt idx="74">
                  <c:v>22/04/2020</c:v>
                </c:pt>
                <c:pt idx="75">
                  <c:v>23/04/2020</c:v>
                </c:pt>
                <c:pt idx="76">
                  <c:v>27/04/2020</c:v>
                </c:pt>
                <c:pt idx="77">
                  <c:v>28/04/2020</c:v>
                </c:pt>
                <c:pt idx="78">
                  <c:v>29/04/2020</c:v>
                </c:pt>
                <c:pt idx="79">
                  <c:v>30/04/2020</c:v>
                </c:pt>
                <c:pt idx="80">
                  <c:v>4/5/2020</c:v>
                </c:pt>
                <c:pt idx="81">
                  <c:v>5/5/2020</c:v>
                </c:pt>
                <c:pt idx="82">
                  <c:v>6/5/2020</c:v>
                </c:pt>
                <c:pt idx="83">
                  <c:v>7/5/2020</c:v>
                </c:pt>
                <c:pt idx="84">
                  <c:v>8/5/2020</c:v>
                </c:pt>
                <c:pt idx="85">
                  <c:v>11/5/2020</c:v>
                </c:pt>
                <c:pt idx="86">
                  <c:v>12/5/2020</c:v>
                </c:pt>
                <c:pt idx="87">
                  <c:v>13/05/2020</c:v>
                </c:pt>
                <c:pt idx="88">
                  <c:v>14/05/2020</c:v>
                </c:pt>
                <c:pt idx="89">
                  <c:v>15/05/2020</c:v>
                </c:pt>
                <c:pt idx="90">
                  <c:v>18/05/2020</c:v>
                </c:pt>
                <c:pt idx="91">
                  <c:v>19/05/2020</c:v>
                </c:pt>
                <c:pt idx="92">
                  <c:v>20/05/2020</c:v>
                </c:pt>
                <c:pt idx="93">
                  <c:v>21/05/2020</c:v>
                </c:pt>
                <c:pt idx="94">
                  <c:v>22/05/2020</c:v>
                </c:pt>
                <c:pt idx="95">
                  <c:v>23/05/2020</c:v>
                </c:pt>
                <c:pt idx="96">
                  <c:v>25/05/2020</c:v>
                </c:pt>
                <c:pt idx="97">
                  <c:v>26/05/2020</c:v>
                </c:pt>
                <c:pt idx="98">
                  <c:v>27/05/2020</c:v>
                </c:pt>
                <c:pt idx="99">
                  <c:v>1/6/2020</c:v>
                </c:pt>
                <c:pt idx="100">
                  <c:v>2/6/2020</c:v>
                </c:pt>
                <c:pt idx="101">
                  <c:v>3/6/2020</c:v>
                </c:pt>
                <c:pt idx="102">
                  <c:v>4/6/2020</c:v>
                </c:pt>
                <c:pt idx="103">
                  <c:v>5/6/2020</c:v>
                </c:pt>
                <c:pt idx="104">
                  <c:v>8/6/2020</c:v>
                </c:pt>
                <c:pt idx="105">
                  <c:v>9/6/2020</c:v>
                </c:pt>
                <c:pt idx="106">
                  <c:v>10/6/2020</c:v>
                </c:pt>
                <c:pt idx="107">
                  <c:v>11/6/2020</c:v>
                </c:pt>
                <c:pt idx="108">
                  <c:v>12/6/2020</c:v>
                </c:pt>
                <c:pt idx="109">
                  <c:v>15/06/2020</c:v>
                </c:pt>
                <c:pt idx="110">
                  <c:v>16/06/2020</c:v>
                </c:pt>
                <c:pt idx="111">
                  <c:v>17/06/2020</c:v>
                </c:pt>
                <c:pt idx="112">
                  <c:v>18/06/2020</c:v>
                </c:pt>
                <c:pt idx="113">
                  <c:v>19/06/2020</c:v>
                </c:pt>
                <c:pt idx="114">
                  <c:v>22/06/2020</c:v>
                </c:pt>
                <c:pt idx="115">
                  <c:v>23/06/2020</c:v>
                </c:pt>
                <c:pt idx="116">
                  <c:v>24/06/2020</c:v>
                </c:pt>
                <c:pt idx="117">
                  <c:v>25/06/2020</c:v>
                </c:pt>
                <c:pt idx="118">
                  <c:v>26/06/2020</c:v>
                </c:pt>
                <c:pt idx="119">
                  <c:v>29/06/2020</c:v>
                </c:pt>
                <c:pt idx="120">
                  <c:v>30/06/2020</c:v>
                </c:pt>
                <c:pt idx="121">
                  <c:v>1/7/2020</c:v>
                </c:pt>
                <c:pt idx="122">
                  <c:v>2/7/2020</c:v>
                </c:pt>
                <c:pt idx="123">
                  <c:v>3/7/2020</c:v>
                </c:pt>
                <c:pt idx="124">
                  <c:v>6/7/2020</c:v>
                </c:pt>
                <c:pt idx="125">
                  <c:v>7/7/2020</c:v>
                </c:pt>
                <c:pt idx="126">
                  <c:v>8/7/2020</c:v>
                </c:pt>
                <c:pt idx="127">
                  <c:v>9/7/2020</c:v>
                </c:pt>
                <c:pt idx="128">
                  <c:v>10/7/2020</c:v>
                </c:pt>
                <c:pt idx="129">
                  <c:v>13/07/2020</c:v>
                </c:pt>
                <c:pt idx="130">
                  <c:v>14/07/2020</c:v>
                </c:pt>
                <c:pt idx="131">
                  <c:v>15/07/2020</c:v>
                </c:pt>
                <c:pt idx="132">
                  <c:v>16/07/2020</c:v>
                </c:pt>
                <c:pt idx="133">
                  <c:v>17/07/2020</c:v>
                </c:pt>
                <c:pt idx="134">
                  <c:v>20/07/2020</c:v>
                </c:pt>
                <c:pt idx="135">
                  <c:v>21/07/2020</c:v>
                </c:pt>
                <c:pt idx="136">
                  <c:v>22/07/2020</c:v>
                </c:pt>
                <c:pt idx="137">
                  <c:v>23/07/2020</c:v>
                </c:pt>
                <c:pt idx="138">
                  <c:v>24/07/2020</c:v>
                </c:pt>
                <c:pt idx="139">
                  <c:v>27/07/2020</c:v>
                </c:pt>
                <c:pt idx="140">
                  <c:v>28/07/2020</c:v>
                </c:pt>
                <c:pt idx="141">
                  <c:v>29/07/2020</c:v>
                </c:pt>
                <c:pt idx="142">
                  <c:v>30/07/2020</c:v>
                </c:pt>
                <c:pt idx="143">
                  <c:v>31/07/2020</c:v>
                </c:pt>
                <c:pt idx="144">
                  <c:v>3/8/2020</c:v>
                </c:pt>
                <c:pt idx="145">
                  <c:v>4/8/2020</c:v>
                </c:pt>
                <c:pt idx="146">
                  <c:v>5/8/2020</c:v>
                </c:pt>
                <c:pt idx="147">
                  <c:v>6/8/2020</c:v>
                </c:pt>
                <c:pt idx="148">
                  <c:v>7/8/2020</c:v>
                </c:pt>
                <c:pt idx="149">
                  <c:v>10/8/2020</c:v>
                </c:pt>
                <c:pt idx="150">
                  <c:v>11/8/2020</c:v>
                </c:pt>
                <c:pt idx="151">
                  <c:v>12/8/2020</c:v>
                </c:pt>
                <c:pt idx="152">
                  <c:v>13/08/2020</c:v>
                </c:pt>
                <c:pt idx="153">
                  <c:v>14/08/2020</c:v>
                </c:pt>
                <c:pt idx="154">
                  <c:v>17/08/2020</c:v>
                </c:pt>
                <c:pt idx="155">
                  <c:v>18/08/2020</c:v>
                </c:pt>
                <c:pt idx="156">
                  <c:v>19/08/2020</c:v>
                </c:pt>
                <c:pt idx="157">
                  <c:v>20/08/2020</c:v>
                </c:pt>
                <c:pt idx="158">
                  <c:v>21/08/2020</c:v>
                </c:pt>
                <c:pt idx="159">
                  <c:v>24/08/2020</c:v>
                </c:pt>
                <c:pt idx="160">
                  <c:v>25/08/2020</c:v>
                </c:pt>
                <c:pt idx="161">
                  <c:v>26/08/2020</c:v>
                </c:pt>
                <c:pt idx="162">
                  <c:v>27/08/2020</c:v>
                </c:pt>
                <c:pt idx="163">
                  <c:v>28/08/2020</c:v>
                </c:pt>
                <c:pt idx="164">
                  <c:v>31/08/2020</c:v>
                </c:pt>
                <c:pt idx="165">
                  <c:v>1/9/2020</c:v>
                </c:pt>
                <c:pt idx="166">
                  <c:v>2/9/2020</c:v>
                </c:pt>
                <c:pt idx="167">
                  <c:v>3/9/2020</c:v>
                </c:pt>
                <c:pt idx="168">
                  <c:v>4/9/2020</c:v>
                </c:pt>
                <c:pt idx="169">
                  <c:v>7/9/2020</c:v>
                </c:pt>
                <c:pt idx="170">
                  <c:v>8/9/2020</c:v>
                </c:pt>
                <c:pt idx="171">
                  <c:v>9/9/2020</c:v>
                </c:pt>
                <c:pt idx="172">
                  <c:v>10/9/2020</c:v>
                </c:pt>
                <c:pt idx="173">
                  <c:v>11/9/2020</c:v>
                </c:pt>
                <c:pt idx="174">
                  <c:v>14/09/2020</c:v>
                </c:pt>
                <c:pt idx="175">
                  <c:v>15/09/2020</c:v>
                </c:pt>
                <c:pt idx="176">
                  <c:v>16/09/2020</c:v>
                </c:pt>
                <c:pt idx="177">
                  <c:v>17/09/2020</c:v>
                </c:pt>
                <c:pt idx="178">
                  <c:v>18/09/2020</c:v>
                </c:pt>
                <c:pt idx="179">
                  <c:v>22/09/2020</c:v>
                </c:pt>
                <c:pt idx="180">
                  <c:v>23/09/2020</c:v>
                </c:pt>
                <c:pt idx="181">
                  <c:v>24/09/2020</c:v>
                </c:pt>
                <c:pt idx="182">
                  <c:v>25/09/2020</c:v>
                </c:pt>
                <c:pt idx="183">
                  <c:v>28/09/2020</c:v>
                </c:pt>
                <c:pt idx="184">
                  <c:v>29/09/2020</c:v>
                </c:pt>
                <c:pt idx="185">
                  <c:v>30/09/2020</c:v>
                </c:pt>
                <c:pt idx="186">
                  <c:v>1/10/2020</c:v>
                </c:pt>
                <c:pt idx="187">
                  <c:v>2/10/2020</c:v>
                </c:pt>
                <c:pt idx="188">
                  <c:v>5/10/2020</c:v>
                </c:pt>
                <c:pt idx="189">
                  <c:v>6/10/2020</c:v>
                </c:pt>
                <c:pt idx="190">
                  <c:v>7/10/2020</c:v>
                </c:pt>
                <c:pt idx="191">
                  <c:v>8/10/2020</c:v>
                </c:pt>
                <c:pt idx="192">
                  <c:v>9/10/2020</c:v>
                </c:pt>
                <c:pt idx="193">
                  <c:v>12/10/2020</c:v>
                </c:pt>
                <c:pt idx="194">
                  <c:v>13/10/2020</c:v>
                </c:pt>
                <c:pt idx="195">
                  <c:v>14/10/2020</c:v>
                </c:pt>
                <c:pt idx="196">
                  <c:v>15/10/2020</c:v>
                </c:pt>
                <c:pt idx="197">
                  <c:v>16/10/2020</c:v>
                </c:pt>
                <c:pt idx="198">
                  <c:v>19/10/2020</c:v>
                </c:pt>
                <c:pt idx="199">
                  <c:v>20/10/2020</c:v>
                </c:pt>
                <c:pt idx="200">
                  <c:v>21/10/2020</c:v>
                </c:pt>
                <c:pt idx="201">
                  <c:v>22/10/2020</c:v>
                </c:pt>
                <c:pt idx="202">
                  <c:v>23/10/2020</c:v>
                </c:pt>
                <c:pt idx="203">
                  <c:v>26/10/2020</c:v>
                </c:pt>
                <c:pt idx="204">
                  <c:v>27/10/2020</c:v>
                </c:pt>
                <c:pt idx="205">
                  <c:v>28/10/2020</c:v>
                </c:pt>
                <c:pt idx="206">
                  <c:v>29/10/2020</c:v>
                </c:pt>
                <c:pt idx="207">
                  <c:v>30/10/2020</c:v>
                </c:pt>
                <c:pt idx="208">
                  <c:v>2/11/2020</c:v>
                </c:pt>
                <c:pt idx="209">
                  <c:v>3/11/2020</c:v>
                </c:pt>
                <c:pt idx="210">
                  <c:v>4/11/2020</c:v>
                </c:pt>
                <c:pt idx="211">
                  <c:v>5/11/2020</c:v>
                </c:pt>
                <c:pt idx="212">
                  <c:v>6/11/2020</c:v>
                </c:pt>
                <c:pt idx="213">
                  <c:v>9/11/2020</c:v>
                </c:pt>
                <c:pt idx="214">
                  <c:v>10/11/2020</c:v>
                </c:pt>
                <c:pt idx="215">
                  <c:v>11/11/2020</c:v>
                </c:pt>
                <c:pt idx="216">
                  <c:v>12/11/2020</c:v>
                </c:pt>
                <c:pt idx="217">
                  <c:v>13/11/2020</c:v>
                </c:pt>
                <c:pt idx="218">
                  <c:v>16/11/2020</c:v>
                </c:pt>
                <c:pt idx="219">
                  <c:v>17/11/2020</c:v>
                </c:pt>
                <c:pt idx="220">
                  <c:v>18/11/2020</c:v>
                </c:pt>
                <c:pt idx="221">
                  <c:v>19/11/2020</c:v>
                </c:pt>
                <c:pt idx="222">
                  <c:v>20/11/2020</c:v>
                </c:pt>
                <c:pt idx="223">
                  <c:v>23/11/2020</c:v>
                </c:pt>
                <c:pt idx="224">
                  <c:v>24/11/2020</c:v>
                </c:pt>
                <c:pt idx="225">
                  <c:v>25/11/2020</c:v>
                </c:pt>
                <c:pt idx="226">
                  <c:v>26/11/2020</c:v>
                </c:pt>
                <c:pt idx="227">
                  <c:v>27/11/2020</c:v>
                </c:pt>
                <c:pt idx="228">
                  <c:v>30/11/2020</c:v>
                </c:pt>
                <c:pt idx="229">
                  <c:v>1/12/2020</c:v>
                </c:pt>
                <c:pt idx="230">
                  <c:v>2/12/2020</c:v>
                </c:pt>
                <c:pt idx="231">
                  <c:v>3/12/2020</c:v>
                </c:pt>
                <c:pt idx="232">
                  <c:v>4/12/2020</c:v>
                </c:pt>
                <c:pt idx="233">
                  <c:v>7/12/2020</c:v>
                </c:pt>
                <c:pt idx="234">
                  <c:v>8/12/2020</c:v>
                </c:pt>
                <c:pt idx="235">
                  <c:v>9/12/2020</c:v>
                </c:pt>
                <c:pt idx="236">
                  <c:v>10/12/2020</c:v>
                </c:pt>
                <c:pt idx="237">
                  <c:v>11/12/2020</c:v>
                </c:pt>
                <c:pt idx="238">
                  <c:v>14/12/2020</c:v>
                </c:pt>
                <c:pt idx="239">
                  <c:v>15/12/2020</c:v>
                </c:pt>
                <c:pt idx="240">
                  <c:v>16/12/2020</c:v>
                </c:pt>
                <c:pt idx="241">
                  <c:v>17/12/2020</c:v>
                </c:pt>
                <c:pt idx="242">
                  <c:v>18/12/2020</c:v>
                </c:pt>
                <c:pt idx="243">
                  <c:v>21/12/2020</c:v>
                </c:pt>
                <c:pt idx="244">
                  <c:v>22/12/2020</c:v>
                </c:pt>
                <c:pt idx="245">
                  <c:v>23/12/2020</c:v>
                </c:pt>
                <c:pt idx="246">
                  <c:v>24/12/2020</c:v>
                </c:pt>
                <c:pt idx="247">
                  <c:v>25/12/2020</c:v>
                </c:pt>
                <c:pt idx="248">
                  <c:v>28/12/2020</c:v>
                </c:pt>
                <c:pt idx="249">
                  <c:v>29/12/2020</c:v>
                </c:pt>
                <c:pt idx="250">
                  <c:v>30/12/2020</c:v>
                </c:pt>
                <c:pt idx="251">
                  <c:v>8/1/2021</c:v>
                </c:pt>
                <c:pt idx="252">
                  <c:v>11/1/2021</c:v>
                </c:pt>
                <c:pt idx="253">
                  <c:v>12/1/2021</c:v>
                </c:pt>
                <c:pt idx="254">
                  <c:v>13/01/2021</c:v>
                </c:pt>
                <c:pt idx="255">
                  <c:v>14/01/2021</c:v>
                </c:pt>
                <c:pt idx="256">
                  <c:v>15/01/2021</c:v>
                </c:pt>
                <c:pt idx="257">
                  <c:v>18/01/2021</c:v>
                </c:pt>
                <c:pt idx="258">
                  <c:v>19/01/2021</c:v>
                </c:pt>
                <c:pt idx="259">
                  <c:v>20/01/2021</c:v>
                </c:pt>
                <c:pt idx="260">
                  <c:v>21/01/2021</c:v>
                </c:pt>
                <c:pt idx="261">
                  <c:v>22/01/2021</c:v>
                </c:pt>
                <c:pt idx="262">
                  <c:v>25/01/2021</c:v>
                </c:pt>
                <c:pt idx="263">
                  <c:v>26/01/2021</c:v>
                </c:pt>
                <c:pt idx="264">
                  <c:v>27/01/2021</c:v>
                </c:pt>
                <c:pt idx="265">
                  <c:v>29/01/2021</c:v>
                </c:pt>
                <c:pt idx="266">
                  <c:v>1/2/2021</c:v>
                </c:pt>
                <c:pt idx="267">
                  <c:v>2/2/2021</c:v>
                </c:pt>
                <c:pt idx="268">
                  <c:v>3/2/2021</c:v>
                </c:pt>
                <c:pt idx="269">
                  <c:v>4/2/2021</c:v>
                </c:pt>
                <c:pt idx="270">
                  <c:v>5/2/2021</c:v>
                </c:pt>
                <c:pt idx="271">
                  <c:v>8/2/2021</c:v>
                </c:pt>
                <c:pt idx="272">
                  <c:v>9/2/2021</c:v>
                </c:pt>
                <c:pt idx="273">
                  <c:v>10/2/2021</c:v>
                </c:pt>
                <c:pt idx="274">
                  <c:v>11/2/2021</c:v>
                </c:pt>
                <c:pt idx="275">
                  <c:v>12/2/2021</c:v>
                </c:pt>
                <c:pt idx="276">
                  <c:v>15/02/2021</c:v>
                </c:pt>
                <c:pt idx="277">
                  <c:v>16/02/2021</c:v>
                </c:pt>
                <c:pt idx="278">
                  <c:v>17/02/2021</c:v>
                </c:pt>
                <c:pt idx="279">
                  <c:v>18/02/2021</c:v>
                </c:pt>
                <c:pt idx="280">
                  <c:v>19/02/2021</c:v>
                </c:pt>
                <c:pt idx="281">
                  <c:v>22/02/2021</c:v>
                </c:pt>
                <c:pt idx="282">
                  <c:v>23/02/2021</c:v>
                </c:pt>
                <c:pt idx="283">
                  <c:v>24/02/2021</c:v>
                </c:pt>
                <c:pt idx="284">
                  <c:v>25/02/2021</c:v>
                </c:pt>
                <c:pt idx="285">
                  <c:v>26/02/2021</c:v>
                </c:pt>
                <c:pt idx="286">
                  <c:v>1/3/2021</c:v>
                </c:pt>
                <c:pt idx="287">
                  <c:v>2/3/2021</c:v>
                </c:pt>
                <c:pt idx="288">
                  <c:v>3/3/2021</c:v>
                </c:pt>
                <c:pt idx="289">
                  <c:v>4/3/2021</c:v>
                </c:pt>
                <c:pt idx="290">
                  <c:v>5/3/2021</c:v>
                </c:pt>
                <c:pt idx="291">
                  <c:v>9/3/2021</c:v>
                </c:pt>
                <c:pt idx="292">
                  <c:v>10/3/2021</c:v>
                </c:pt>
                <c:pt idx="293">
                  <c:v>11/3/2021</c:v>
                </c:pt>
                <c:pt idx="294">
                  <c:v>12/3/2021</c:v>
                </c:pt>
                <c:pt idx="295">
                  <c:v>15/03/2021</c:v>
                </c:pt>
                <c:pt idx="296">
                  <c:v>16/03/2021</c:v>
                </c:pt>
                <c:pt idx="297">
                  <c:v>17/03/2021</c:v>
                </c:pt>
                <c:pt idx="298">
                  <c:v>18/03/2021</c:v>
                </c:pt>
                <c:pt idx="299">
                  <c:v>19/03/2021</c:v>
                </c:pt>
                <c:pt idx="300">
                  <c:v>22/03/2021</c:v>
                </c:pt>
                <c:pt idx="301">
                  <c:v>23/03/2021</c:v>
                </c:pt>
                <c:pt idx="302">
                  <c:v>24/03/2021</c:v>
                </c:pt>
                <c:pt idx="303">
                  <c:v>25/03/2021</c:v>
                </c:pt>
                <c:pt idx="304">
                  <c:v>26/03/2021</c:v>
                </c:pt>
                <c:pt idx="305">
                  <c:v>29/03/2021</c:v>
                </c:pt>
                <c:pt idx="306">
                  <c:v>30/03/2021</c:v>
                </c:pt>
                <c:pt idx="307">
                  <c:v>31/03/2021</c:v>
                </c:pt>
              </c:strCache>
            </c:strRef>
          </c:cat>
          <c:val>
            <c:numRef>
              <c:f>Sheet1!$D$2:$D$309</c:f>
              <c:numCache>
                <c:formatCode>0</c:formatCode>
                <c:ptCount val="308"/>
                <c:pt idx="0">
                  <c:v>100</c:v>
                </c:pt>
                <c:pt idx="1">
                  <c:v>99.657406020667977</c:v>
                </c:pt>
                <c:pt idx="2">
                  <c:v>99.556312715291298</c:v>
                </c:pt>
                <c:pt idx="3">
                  <c:v>99.728545754081182</c:v>
                </c:pt>
                <c:pt idx="4">
                  <c:v>99.897034596375619</c:v>
                </c:pt>
                <c:pt idx="5">
                  <c:v>99.910139284109619</c:v>
                </c:pt>
                <c:pt idx="6">
                  <c:v>100.17972143178073</c:v>
                </c:pt>
                <c:pt idx="7">
                  <c:v>99.915755578852782</c:v>
                </c:pt>
                <c:pt idx="8">
                  <c:v>99.518870750336987</c:v>
                </c:pt>
                <c:pt idx="9">
                  <c:v>99.561929010034461</c:v>
                </c:pt>
                <c:pt idx="10">
                  <c:v>99.453347311666931</c:v>
                </c:pt>
                <c:pt idx="11">
                  <c:v>99.337277220308536</c:v>
                </c:pt>
                <c:pt idx="12">
                  <c:v>98.927287704058713</c:v>
                </c:pt>
                <c:pt idx="13">
                  <c:v>98.571589036992663</c:v>
                </c:pt>
                <c:pt idx="14">
                  <c:v>98.747566272277979</c:v>
                </c:pt>
                <c:pt idx="15">
                  <c:v>98.809345514452588</c:v>
                </c:pt>
                <c:pt idx="16">
                  <c:v>98.843043282911495</c:v>
                </c:pt>
                <c:pt idx="17">
                  <c:v>99.264265388647601</c:v>
                </c:pt>
                <c:pt idx="18">
                  <c:v>99.092032349857718</c:v>
                </c:pt>
                <c:pt idx="19">
                  <c:v>98.807473416204871</c:v>
                </c:pt>
                <c:pt idx="20">
                  <c:v>98.618391493185555</c:v>
                </c:pt>
                <c:pt idx="21">
                  <c:v>98.127901752283947</c:v>
                </c:pt>
                <c:pt idx="22">
                  <c:v>98.187808896210868</c:v>
                </c:pt>
                <c:pt idx="23">
                  <c:v>97.862063801108278</c:v>
                </c:pt>
                <c:pt idx="24">
                  <c:v>97.974389695971254</c:v>
                </c:pt>
                <c:pt idx="25">
                  <c:v>97.60558634117119</c:v>
                </c:pt>
                <c:pt idx="26">
                  <c:v>97.261120263591422</c:v>
                </c:pt>
                <c:pt idx="27">
                  <c:v>97.24239928111426</c:v>
                </c:pt>
                <c:pt idx="28">
                  <c:v>97.043956866856362</c:v>
                </c:pt>
                <c:pt idx="29">
                  <c:v>96.798711996405544</c:v>
                </c:pt>
                <c:pt idx="30">
                  <c:v>96.72944436124007</c:v>
                </c:pt>
                <c:pt idx="31">
                  <c:v>96.796839898157828</c:v>
                </c:pt>
                <c:pt idx="32">
                  <c:v>96.890444810543627</c:v>
                </c:pt>
                <c:pt idx="33">
                  <c:v>96.873595926314195</c:v>
                </c:pt>
                <c:pt idx="34">
                  <c:v>97.521341920023929</c:v>
                </c:pt>
                <c:pt idx="35">
                  <c:v>97.93507563276917</c:v>
                </c:pt>
                <c:pt idx="36">
                  <c:v>98.953497079526699</c:v>
                </c:pt>
                <c:pt idx="37">
                  <c:v>99.297963157106437</c:v>
                </c:pt>
                <c:pt idx="38">
                  <c:v>99.762243522540018</c:v>
                </c:pt>
                <c:pt idx="39">
                  <c:v>100.06552343867001</c:v>
                </c:pt>
                <c:pt idx="40">
                  <c:v>100.32761719335026</c:v>
                </c:pt>
                <c:pt idx="41">
                  <c:v>101.46023663321849</c:v>
                </c:pt>
                <c:pt idx="42">
                  <c:v>102.53482102740749</c:v>
                </c:pt>
                <c:pt idx="43">
                  <c:v>102.42623932903994</c:v>
                </c:pt>
                <c:pt idx="44">
                  <c:v>102.23715740602061</c:v>
                </c:pt>
                <c:pt idx="45">
                  <c:v>101.9320053916429</c:v>
                </c:pt>
                <c:pt idx="46">
                  <c:v>101.95259847236778</c:v>
                </c:pt>
                <c:pt idx="47">
                  <c:v>102.63404223453642</c:v>
                </c:pt>
                <c:pt idx="48">
                  <c:v>101.89830762318401</c:v>
                </c:pt>
                <c:pt idx="49">
                  <c:v>101.08020068893211</c:v>
                </c:pt>
                <c:pt idx="50">
                  <c:v>99.668638610154218</c:v>
                </c:pt>
                <c:pt idx="51">
                  <c:v>99.05646248315108</c:v>
                </c:pt>
                <c:pt idx="52">
                  <c:v>98.990939044481024</c:v>
                </c:pt>
                <c:pt idx="53">
                  <c:v>100.62340871648942</c:v>
                </c:pt>
                <c:pt idx="54">
                  <c:v>100.67021117268233</c:v>
                </c:pt>
                <c:pt idx="55">
                  <c:v>101.9039239179272</c:v>
                </c:pt>
                <c:pt idx="56">
                  <c:v>102.63217013628874</c:v>
                </c:pt>
                <c:pt idx="57">
                  <c:v>103.77789426389094</c:v>
                </c:pt>
                <c:pt idx="58">
                  <c:v>103.61127751984422</c:v>
                </c:pt>
                <c:pt idx="59">
                  <c:v>103.3529279616594</c:v>
                </c:pt>
                <c:pt idx="60">
                  <c:v>103.26868354051217</c:v>
                </c:pt>
                <c:pt idx="61">
                  <c:v>101.81593530028452</c:v>
                </c:pt>
                <c:pt idx="62">
                  <c:v>101.53886475962256</c:v>
                </c:pt>
                <c:pt idx="63">
                  <c:v>101.66616744046723</c:v>
                </c:pt>
                <c:pt idx="64">
                  <c:v>100.98659577654631</c:v>
                </c:pt>
                <c:pt idx="65">
                  <c:v>100.45491987419497</c:v>
                </c:pt>
                <c:pt idx="66">
                  <c:v>100.64400179721429</c:v>
                </c:pt>
                <c:pt idx="67">
                  <c:v>99.59937097498873</c:v>
                </c:pt>
                <c:pt idx="68">
                  <c:v>99.464579901153172</c:v>
                </c:pt>
                <c:pt idx="69">
                  <c:v>99.50576606260293</c:v>
                </c:pt>
                <c:pt idx="70">
                  <c:v>98.618391493185527</c:v>
                </c:pt>
                <c:pt idx="71">
                  <c:v>97.994982776696105</c:v>
                </c:pt>
                <c:pt idx="72">
                  <c:v>98.264564924367207</c:v>
                </c:pt>
                <c:pt idx="73">
                  <c:v>97.523214018271645</c:v>
                </c:pt>
                <c:pt idx="74">
                  <c:v>97.523214018271645</c:v>
                </c:pt>
                <c:pt idx="75">
                  <c:v>96.7575258349558</c:v>
                </c:pt>
                <c:pt idx="76">
                  <c:v>97.386550846188385</c:v>
                </c:pt>
                <c:pt idx="77">
                  <c:v>97.674853976336649</c:v>
                </c:pt>
                <c:pt idx="78">
                  <c:v>97.455818481353873</c:v>
                </c:pt>
                <c:pt idx="79">
                  <c:v>97.487644151565036</c:v>
                </c:pt>
                <c:pt idx="80">
                  <c:v>98.272053317358044</c:v>
                </c:pt>
                <c:pt idx="81">
                  <c:v>97.607458439418863</c:v>
                </c:pt>
                <c:pt idx="82">
                  <c:v>97.311666916279719</c:v>
                </c:pt>
                <c:pt idx="83">
                  <c:v>97.674853976336635</c:v>
                </c:pt>
                <c:pt idx="84">
                  <c:v>98.234611352403732</c:v>
                </c:pt>
                <c:pt idx="85">
                  <c:v>98.511681893065699</c:v>
                </c:pt>
                <c:pt idx="86">
                  <c:v>98.668938145873838</c:v>
                </c:pt>
                <c:pt idx="87">
                  <c:v>98.972218062003847</c:v>
                </c:pt>
                <c:pt idx="88">
                  <c:v>98.921671409315522</c:v>
                </c:pt>
                <c:pt idx="89">
                  <c:v>98.736333682791624</c:v>
                </c:pt>
                <c:pt idx="90">
                  <c:v>98.292646398082923</c:v>
                </c:pt>
                <c:pt idx="91">
                  <c:v>99.314812041335898</c:v>
                </c:pt>
                <c:pt idx="92">
                  <c:v>99.140706904298327</c:v>
                </c:pt>
                <c:pt idx="93">
                  <c:v>98.859892167140927</c:v>
                </c:pt>
                <c:pt idx="94">
                  <c:v>98.273925415605802</c:v>
                </c:pt>
                <c:pt idx="95">
                  <c:v>98.324472068294128</c:v>
                </c:pt>
                <c:pt idx="96">
                  <c:v>98.579077429983499</c:v>
                </c:pt>
                <c:pt idx="97">
                  <c:v>99.297963157106437</c:v>
                </c:pt>
                <c:pt idx="98">
                  <c:v>99.906395087614143</c:v>
                </c:pt>
                <c:pt idx="99">
                  <c:v>100.49048974090154</c:v>
                </c:pt>
                <c:pt idx="100">
                  <c:v>100.95851430283055</c:v>
                </c:pt>
                <c:pt idx="101">
                  <c:v>101.25992212071283</c:v>
                </c:pt>
                <c:pt idx="102">
                  <c:v>101.0689680994458</c:v>
                </c:pt>
                <c:pt idx="103">
                  <c:v>102.21656432529574</c:v>
                </c:pt>
                <c:pt idx="104">
                  <c:v>101.78036543357788</c:v>
                </c:pt>
                <c:pt idx="105">
                  <c:v>101.49580649992505</c:v>
                </c:pt>
                <c:pt idx="106">
                  <c:v>102.29144825520437</c:v>
                </c:pt>
                <c:pt idx="107">
                  <c:v>102.62280964505011</c:v>
                </c:pt>
                <c:pt idx="108">
                  <c:v>102.12857570765307</c:v>
                </c:pt>
                <c:pt idx="109">
                  <c:v>101.39096899805295</c:v>
                </c:pt>
                <c:pt idx="110">
                  <c:v>102.08177325146016</c:v>
                </c:pt>
                <c:pt idx="111">
                  <c:v>101.00157256252801</c:v>
                </c:pt>
                <c:pt idx="112">
                  <c:v>101.0689680994458</c:v>
                </c:pt>
                <c:pt idx="113">
                  <c:v>100.68331586041629</c:v>
                </c:pt>
                <c:pt idx="114">
                  <c:v>100.54852478658074</c:v>
                </c:pt>
                <c:pt idx="115">
                  <c:v>101.30485247865802</c:v>
                </c:pt>
                <c:pt idx="116">
                  <c:v>101.6043881982926</c:v>
                </c:pt>
                <c:pt idx="117">
                  <c:v>101.1607009135839</c:v>
                </c:pt>
                <c:pt idx="118">
                  <c:v>101.22248015575853</c:v>
                </c:pt>
                <c:pt idx="119">
                  <c:v>101.81406320203679</c:v>
                </c:pt>
                <c:pt idx="120">
                  <c:v>101.17567769956564</c:v>
                </c:pt>
                <c:pt idx="121">
                  <c:v>101.23558484349255</c:v>
                </c:pt>
                <c:pt idx="122">
                  <c:v>102.11734311816681</c:v>
                </c:pt>
                <c:pt idx="123">
                  <c:v>101.71109779841242</c:v>
                </c:pt>
                <c:pt idx="124">
                  <c:v>102.41687883780138</c:v>
                </c:pt>
                <c:pt idx="125">
                  <c:v>102.38879736408562</c:v>
                </c:pt>
                <c:pt idx="126">
                  <c:v>102.51048375018718</c:v>
                </c:pt>
                <c:pt idx="127">
                  <c:v>103.19379961060352</c:v>
                </c:pt>
                <c:pt idx="128">
                  <c:v>102.89426389096894</c:v>
                </c:pt>
                <c:pt idx="129">
                  <c:v>103.09832259996999</c:v>
                </c:pt>
                <c:pt idx="130">
                  <c:v>103.27617193350301</c:v>
                </c:pt>
                <c:pt idx="131">
                  <c:v>103.64684738655079</c:v>
                </c:pt>
                <c:pt idx="132">
                  <c:v>103.02718286655679</c:v>
                </c:pt>
                <c:pt idx="133">
                  <c:v>103.10955518945627</c:v>
                </c:pt>
                <c:pt idx="134">
                  <c:v>103.53826568818324</c:v>
                </c:pt>
                <c:pt idx="135">
                  <c:v>103.63748689531221</c:v>
                </c:pt>
                <c:pt idx="136">
                  <c:v>104.64280365433572</c:v>
                </c:pt>
                <c:pt idx="137">
                  <c:v>105.29242174629317</c:v>
                </c:pt>
                <c:pt idx="138">
                  <c:v>105.35981728321096</c:v>
                </c:pt>
                <c:pt idx="139">
                  <c:v>106.28088962108725</c:v>
                </c:pt>
                <c:pt idx="140">
                  <c:v>106.38947131945477</c:v>
                </c:pt>
                <c:pt idx="141">
                  <c:v>106.5673206529878</c:v>
                </c:pt>
                <c:pt idx="142">
                  <c:v>106.75827467425484</c:v>
                </c:pt>
                <c:pt idx="143">
                  <c:v>107.73176576306717</c:v>
                </c:pt>
                <c:pt idx="144">
                  <c:v>106.8144376216863</c:v>
                </c:pt>
                <c:pt idx="145">
                  <c:v>107.23191553092697</c:v>
                </c:pt>
                <c:pt idx="146">
                  <c:v>107.76359143327834</c:v>
                </c:pt>
                <c:pt idx="147">
                  <c:v>107.71491687883773</c:v>
                </c:pt>
                <c:pt idx="148">
                  <c:v>107.3030552643402</c:v>
                </c:pt>
                <c:pt idx="149">
                  <c:v>106.8369028006589</c:v>
                </c:pt>
                <c:pt idx="150">
                  <c:v>107.11022914482545</c:v>
                </c:pt>
                <c:pt idx="151">
                  <c:v>106.82192601467719</c:v>
                </c:pt>
                <c:pt idx="152">
                  <c:v>107.48652089261638</c:v>
                </c:pt>
                <c:pt idx="153">
                  <c:v>107.06717088512799</c:v>
                </c:pt>
                <c:pt idx="154">
                  <c:v>107.55204433128645</c:v>
                </c:pt>
                <c:pt idx="155">
                  <c:v>107.88153362288448</c:v>
                </c:pt>
                <c:pt idx="156">
                  <c:v>108.24659278118911</c:v>
                </c:pt>
                <c:pt idx="157">
                  <c:v>107.4041485697169</c:v>
                </c:pt>
                <c:pt idx="158">
                  <c:v>107.25999700464276</c:v>
                </c:pt>
                <c:pt idx="159">
                  <c:v>107.49588138385496</c:v>
                </c:pt>
                <c:pt idx="160">
                  <c:v>107.55204433128644</c:v>
                </c:pt>
                <c:pt idx="161">
                  <c:v>107.77482402276465</c:v>
                </c:pt>
                <c:pt idx="162">
                  <c:v>107.81601018421438</c:v>
                </c:pt>
                <c:pt idx="163">
                  <c:v>108.43754680245611</c:v>
                </c:pt>
                <c:pt idx="164">
                  <c:v>108.68466377115462</c:v>
                </c:pt>
                <c:pt idx="165">
                  <c:v>109.14519994009277</c:v>
                </c:pt>
                <c:pt idx="166">
                  <c:v>108.30275572862055</c:v>
                </c:pt>
                <c:pt idx="167">
                  <c:v>107.89838250711389</c:v>
                </c:pt>
                <c:pt idx="168">
                  <c:v>108.28777894263882</c:v>
                </c:pt>
                <c:pt idx="169">
                  <c:v>108.06687134940833</c:v>
                </c:pt>
                <c:pt idx="170">
                  <c:v>107.81039388947123</c:v>
                </c:pt>
                <c:pt idx="171">
                  <c:v>107.66062602965395</c:v>
                </c:pt>
                <c:pt idx="172">
                  <c:v>108.22412760221648</c:v>
                </c:pt>
                <c:pt idx="173">
                  <c:v>108.39636064100635</c:v>
                </c:pt>
                <c:pt idx="174">
                  <c:v>107.95267335629765</c:v>
                </c:pt>
                <c:pt idx="175">
                  <c:v>107.94518496330679</c:v>
                </c:pt>
                <c:pt idx="176">
                  <c:v>107.82349857720526</c:v>
                </c:pt>
                <c:pt idx="177">
                  <c:v>107.00726374120106</c:v>
                </c:pt>
                <c:pt idx="178">
                  <c:v>107.64190504717679</c:v>
                </c:pt>
                <c:pt idx="179">
                  <c:v>106.63097199341013</c:v>
                </c:pt>
                <c:pt idx="180">
                  <c:v>106.45125056162939</c:v>
                </c:pt>
                <c:pt idx="181">
                  <c:v>105.78478358544248</c:v>
                </c:pt>
                <c:pt idx="182">
                  <c:v>105.78291148719477</c:v>
                </c:pt>
                <c:pt idx="183">
                  <c:v>105.87651639958058</c:v>
                </c:pt>
                <c:pt idx="184">
                  <c:v>106.71521641455736</c:v>
                </c:pt>
                <c:pt idx="185">
                  <c:v>107.04283360790767</c:v>
                </c:pt>
                <c:pt idx="186">
                  <c:v>107.44533473116661</c:v>
                </c:pt>
                <c:pt idx="187">
                  <c:v>107.18511307473409</c:v>
                </c:pt>
                <c:pt idx="188">
                  <c:v>107.53145125056156</c:v>
                </c:pt>
                <c:pt idx="189">
                  <c:v>108.07435974239921</c:v>
                </c:pt>
                <c:pt idx="190">
                  <c:v>107.89651040886621</c:v>
                </c:pt>
                <c:pt idx="191">
                  <c:v>108.10431331436268</c:v>
                </c:pt>
                <c:pt idx="192">
                  <c:v>108.4001048375018</c:v>
                </c:pt>
                <c:pt idx="193">
                  <c:v>108.19417403025304</c:v>
                </c:pt>
                <c:pt idx="194">
                  <c:v>108.34394189007033</c:v>
                </c:pt>
                <c:pt idx="195">
                  <c:v>107.91523139134337</c:v>
                </c:pt>
                <c:pt idx="196">
                  <c:v>107.79728920173723</c:v>
                </c:pt>
                <c:pt idx="197">
                  <c:v>107.88153362288446</c:v>
                </c:pt>
                <c:pt idx="198">
                  <c:v>108.37763965852922</c:v>
                </c:pt>
                <c:pt idx="199">
                  <c:v>109.03661824172525</c:v>
                </c:pt>
                <c:pt idx="200">
                  <c:v>109.60760820727866</c:v>
                </c:pt>
                <c:pt idx="201">
                  <c:v>109.4746892316908</c:v>
                </c:pt>
                <c:pt idx="202">
                  <c:v>109.56454994758118</c:v>
                </c:pt>
                <c:pt idx="203">
                  <c:v>109.03474614347755</c:v>
                </c:pt>
                <c:pt idx="204">
                  <c:v>109.00292047326639</c:v>
                </c:pt>
                <c:pt idx="205">
                  <c:v>108.33645349707948</c:v>
                </c:pt>
                <c:pt idx="206">
                  <c:v>108.26718586191397</c:v>
                </c:pt>
                <c:pt idx="207">
                  <c:v>107.84783585442557</c:v>
                </c:pt>
                <c:pt idx="208">
                  <c:v>107.60633518047018</c:v>
                </c:pt>
                <c:pt idx="209">
                  <c:v>108.08372023363778</c:v>
                </c:pt>
                <c:pt idx="210">
                  <c:v>107.8534521491687</c:v>
                </c:pt>
                <c:pt idx="211">
                  <c:v>109.01602516100037</c:v>
                </c:pt>
                <c:pt idx="212">
                  <c:v>109.55144525984714</c:v>
                </c:pt>
                <c:pt idx="213">
                  <c:v>109.74801557585734</c:v>
                </c:pt>
                <c:pt idx="214">
                  <c:v>109.21259547701054</c:v>
                </c:pt>
                <c:pt idx="215">
                  <c:v>109.2313164594877</c:v>
                </c:pt>
                <c:pt idx="216">
                  <c:v>109.57016624232429</c:v>
                </c:pt>
                <c:pt idx="217">
                  <c:v>109.81728321102283</c:v>
                </c:pt>
                <c:pt idx="218">
                  <c:v>110.24037741500665</c:v>
                </c:pt>
                <c:pt idx="219">
                  <c:v>110.49872697319145</c:v>
                </c:pt>
                <c:pt idx="220">
                  <c:v>110.99108881234076</c:v>
                </c:pt>
                <c:pt idx="221">
                  <c:v>110.91620488243213</c:v>
                </c:pt>
                <c:pt idx="222">
                  <c:v>111.71184663771145</c:v>
                </c:pt>
                <c:pt idx="223">
                  <c:v>112.34836004193491</c:v>
                </c:pt>
                <c:pt idx="224">
                  <c:v>113.97895761569559</c:v>
                </c:pt>
                <c:pt idx="225">
                  <c:v>114.02201587539304</c:v>
                </c:pt>
                <c:pt idx="226">
                  <c:v>113.22824621836145</c:v>
                </c:pt>
                <c:pt idx="227">
                  <c:v>113.43792122210564</c:v>
                </c:pt>
                <c:pt idx="228">
                  <c:v>113.60266586790465</c:v>
                </c:pt>
                <c:pt idx="229">
                  <c:v>113.71311966451987</c:v>
                </c:pt>
                <c:pt idx="230">
                  <c:v>114.90377415006728</c:v>
                </c:pt>
                <c:pt idx="231">
                  <c:v>115.62265987719024</c:v>
                </c:pt>
                <c:pt idx="232">
                  <c:v>116.47072038340562</c:v>
                </c:pt>
                <c:pt idx="233">
                  <c:v>116.0251610004492</c:v>
                </c:pt>
                <c:pt idx="234">
                  <c:v>116.7702561030402</c:v>
                </c:pt>
                <c:pt idx="235">
                  <c:v>117.00052418750927</c:v>
                </c:pt>
                <c:pt idx="236">
                  <c:v>117.55279317058549</c:v>
                </c:pt>
                <c:pt idx="237">
                  <c:v>118.11816684139576</c:v>
                </c:pt>
                <c:pt idx="238">
                  <c:v>118.87823872996847</c:v>
                </c:pt>
                <c:pt idx="239">
                  <c:v>119.50539164295334</c:v>
                </c:pt>
                <c:pt idx="240">
                  <c:v>119.93410214168031</c:v>
                </c:pt>
                <c:pt idx="241">
                  <c:v>119.85172981878083</c:v>
                </c:pt>
                <c:pt idx="242">
                  <c:v>119.76374120113817</c:v>
                </c:pt>
                <c:pt idx="243">
                  <c:v>118.87075033697762</c:v>
                </c:pt>
                <c:pt idx="244">
                  <c:v>119.26389096899797</c:v>
                </c:pt>
                <c:pt idx="245">
                  <c:v>119.21147221806191</c:v>
                </c:pt>
                <c:pt idx="246">
                  <c:v>119.24516998652081</c:v>
                </c:pt>
                <c:pt idx="247">
                  <c:v>119.26576306724567</c:v>
                </c:pt>
                <c:pt idx="248">
                  <c:v>119.98839299086406</c:v>
                </c:pt>
                <c:pt idx="249">
                  <c:v>119.78059008536759</c:v>
                </c:pt>
                <c:pt idx="250">
                  <c:v>120.02209075932296</c:v>
                </c:pt>
                <c:pt idx="251">
                  <c:v>119.76561329938586</c:v>
                </c:pt>
                <c:pt idx="252">
                  <c:v>119.22270480754823</c:v>
                </c:pt>
                <c:pt idx="253">
                  <c:v>119.63456642204574</c:v>
                </c:pt>
                <c:pt idx="254">
                  <c:v>120.25048674554432</c:v>
                </c:pt>
                <c:pt idx="255">
                  <c:v>119.68698517298179</c:v>
                </c:pt>
                <c:pt idx="256">
                  <c:v>118.75655234386691</c:v>
                </c:pt>
                <c:pt idx="257">
                  <c:v>117.92721282012869</c:v>
                </c:pt>
                <c:pt idx="258">
                  <c:v>117.82986371124747</c:v>
                </c:pt>
                <c:pt idx="259">
                  <c:v>117.86168938145866</c:v>
                </c:pt>
                <c:pt idx="260">
                  <c:v>117.93844540961501</c:v>
                </c:pt>
                <c:pt idx="261">
                  <c:v>118.14812041335921</c:v>
                </c:pt>
                <c:pt idx="262">
                  <c:v>117.82799161299975</c:v>
                </c:pt>
                <c:pt idx="263">
                  <c:v>117.6595027707053</c:v>
                </c:pt>
                <c:pt idx="264">
                  <c:v>117.5790025460535</c:v>
                </c:pt>
                <c:pt idx="265">
                  <c:v>117.53594428635604</c:v>
                </c:pt>
                <c:pt idx="266">
                  <c:v>117.47042084768597</c:v>
                </c:pt>
                <c:pt idx="267">
                  <c:v>117.29069941590524</c:v>
                </c:pt>
                <c:pt idx="268">
                  <c:v>117.11472218061994</c:v>
                </c:pt>
                <c:pt idx="269">
                  <c:v>116.80769806799449</c:v>
                </c:pt>
                <c:pt idx="270">
                  <c:v>116.85824472068282</c:v>
                </c:pt>
                <c:pt idx="271">
                  <c:v>117.50599071439255</c:v>
                </c:pt>
                <c:pt idx="272">
                  <c:v>118.45888872248001</c:v>
                </c:pt>
                <c:pt idx="273">
                  <c:v>118.70787778942625</c:v>
                </c:pt>
                <c:pt idx="274">
                  <c:v>118.98869252658365</c:v>
                </c:pt>
                <c:pt idx="275">
                  <c:v>118.84079676501406</c:v>
                </c:pt>
                <c:pt idx="276">
                  <c:v>119.17777444960296</c:v>
                </c:pt>
                <c:pt idx="277">
                  <c:v>119.45671708851266</c:v>
                </c:pt>
                <c:pt idx="278">
                  <c:v>118.42893515051655</c:v>
                </c:pt>
                <c:pt idx="279">
                  <c:v>118.49071439269116</c:v>
                </c:pt>
                <c:pt idx="280">
                  <c:v>119.14033248464864</c:v>
                </c:pt>
                <c:pt idx="281">
                  <c:v>119.02613449153796</c:v>
                </c:pt>
                <c:pt idx="282">
                  <c:v>119.58027557286192</c:v>
                </c:pt>
                <c:pt idx="283">
                  <c:v>119.88355548899193</c:v>
                </c:pt>
                <c:pt idx="284">
                  <c:v>120.555638759922</c:v>
                </c:pt>
                <c:pt idx="285">
                  <c:v>119.85172981878078</c:v>
                </c:pt>
                <c:pt idx="286">
                  <c:v>119.08416953721721</c:v>
                </c:pt>
                <c:pt idx="287">
                  <c:v>118.54126104537956</c:v>
                </c:pt>
                <c:pt idx="288">
                  <c:v>119.14969297588728</c:v>
                </c:pt>
                <c:pt idx="289">
                  <c:v>118.26231840646986</c:v>
                </c:pt>
                <c:pt idx="290">
                  <c:v>117.34686236333673</c:v>
                </c:pt>
                <c:pt idx="291">
                  <c:v>117.07353601917016</c:v>
                </c:pt>
                <c:pt idx="292">
                  <c:v>117.17650142279454</c:v>
                </c:pt>
                <c:pt idx="293">
                  <c:v>117.87853826568806</c:v>
                </c:pt>
                <c:pt idx="294">
                  <c:v>117.50599071439257</c:v>
                </c:pt>
                <c:pt idx="295">
                  <c:v>117.66324696720072</c:v>
                </c:pt>
                <c:pt idx="296">
                  <c:v>117.85420098846774</c:v>
                </c:pt>
                <c:pt idx="297">
                  <c:v>117.63703759173269</c:v>
                </c:pt>
                <c:pt idx="298">
                  <c:v>117.90287554290836</c:v>
                </c:pt>
                <c:pt idx="299">
                  <c:v>117.53032799161288</c:v>
                </c:pt>
                <c:pt idx="300">
                  <c:v>117.56402576007177</c:v>
                </c:pt>
                <c:pt idx="301">
                  <c:v>117.55466526883318</c:v>
                </c:pt>
                <c:pt idx="302">
                  <c:v>117.03609405421584</c:v>
                </c:pt>
                <c:pt idx="303">
                  <c:v>116.88819829264627</c:v>
                </c:pt>
                <c:pt idx="304">
                  <c:v>116.88819829264627</c:v>
                </c:pt>
                <c:pt idx="305">
                  <c:v>116.84139583645336</c:v>
                </c:pt>
                <c:pt idx="306">
                  <c:v>116.62048824322288</c:v>
                </c:pt>
                <c:pt idx="307">
                  <c:v>116.62423243971831</c:v>
                </c:pt>
              </c:numCache>
            </c:numRef>
          </c:val>
          <c:smooth val="0"/>
          <c:extLst>
            <c:ext xmlns:c16="http://schemas.microsoft.com/office/drawing/2014/chart" uri="{C3380CC4-5D6E-409C-BE32-E72D297353CC}">
              <c16:uniqueId val="{00000002-C75B-4BAD-BDF2-B90C56F39867}"/>
            </c:ext>
          </c:extLst>
        </c:ser>
        <c:dLbls>
          <c:showLegendKey val="0"/>
          <c:showVal val="0"/>
          <c:showCatName val="0"/>
          <c:showSerName val="0"/>
          <c:showPercent val="0"/>
          <c:showBubbleSize val="0"/>
        </c:dLbls>
        <c:smooth val="0"/>
        <c:axId val="210864768"/>
        <c:axId val="211206528"/>
      </c:lineChart>
      <c:catAx>
        <c:axId val="21086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11206528"/>
        <c:crosses val="autoZero"/>
        <c:auto val="1"/>
        <c:lblAlgn val="ctr"/>
        <c:lblOffset val="100"/>
        <c:noMultiLvlLbl val="0"/>
      </c:catAx>
      <c:valAx>
        <c:axId val="211206528"/>
        <c:scaling>
          <c:orientation val="minMax"/>
          <c:min val="7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hy-AM" sz="900"/>
                  <a:t>Ինդեքս, 20</a:t>
                </a:r>
                <a:r>
                  <a:rPr lang="en-US" sz="900"/>
                  <a:t>20</a:t>
                </a:r>
                <a:r>
                  <a:rPr lang="hy-AM" sz="900"/>
                  <a:t> թ. </a:t>
                </a:r>
                <a:r>
                  <a:rPr lang="en-US" sz="900"/>
                  <a:t>հունվար 8=100</a:t>
                </a:r>
              </a:p>
              <a:p>
                <a:pPr>
                  <a:defRPr sz="900" b="0" i="0" u="none" strike="noStrike" kern="1200" baseline="0">
                    <a:solidFill>
                      <a:schemeClr val="tx1">
                        <a:lumMod val="65000"/>
                        <a:lumOff val="35000"/>
                      </a:schemeClr>
                    </a:solidFill>
                    <a:latin typeface="+mn-lt"/>
                    <a:ea typeface="+mn-ea"/>
                    <a:cs typeface="+mn-cs"/>
                  </a:defRPr>
                </a:pPr>
                <a:endParaRPr lang="en-US" sz="900"/>
              </a:p>
            </c:rich>
          </c:tx>
          <c:layout>
            <c:manualLayout>
              <c:xMode val="edge"/>
              <c:yMode val="edge"/>
              <c:x val="7.7972709551656924E-3"/>
              <c:y val="6.2146892655367263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864768"/>
        <c:crosses val="autoZero"/>
        <c:crossBetween val="between"/>
      </c:valAx>
      <c:spPr>
        <a:solidFill>
          <a:sysClr val="window" lastClr="FFFFFF"/>
        </a:solidFill>
        <a:ln>
          <a:noFill/>
        </a:ln>
        <a:effectLst/>
      </c:spPr>
    </c:plotArea>
    <c:legend>
      <c:legendPos val="b"/>
      <c:layout>
        <c:manualLayout>
          <c:xMode val="edge"/>
          <c:yMode val="edge"/>
          <c:x val="0"/>
          <c:y val="0.88503824118759367"/>
          <c:w val="1"/>
          <c:h val="0.1013520607221394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chemeClr val="accent1"/>
      </a:solidFill>
      <a:round/>
    </a:ln>
    <a:effectLst/>
  </c:spPr>
  <c:txPr>
    <a:bodyPr/>
    <a:lstStyle/>
    <a:p>
      <a:pPr>
        <a:defRPr/>
      </a:pPr>
      <a:endParaRPr lang="en-US"/>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91089970058726"/>
          <c:y val="6.6066066066066062E-2"/>
          <c:w val="0.82107834761124066"/>
          <c:h val="0.64592895638934811"/>
        </c:manualLayout>
      </c:layout>
      <c:lineChart>
        <c:grouping val="standard"/>
        <c:varyColors val="0"/>
        <c:ser>
          <c:idx val="0"/>
          <c:order val="0"/>
          <c:tx>
            <c:strRef>
              <c:f>Sheet1!$B$1</c:f>
              <c:strCache>
                <c:ptCount val="1"/>
                <c:pt idx="0">
                  <c:v>Իրական</c:v>
                </c:pt>
              </c:strCache>
            </c:strRef>
          </c:tx>
          <c:spPr>
            <a:ln w="28575" cap="rnd">
              <a:solidFill>
                <a:srgbClr val="0070C0"/>
              </a:solidFill>
              <a:round/>
            </a:ln>
            <a:effectLst/>
          </c:spPr>
          <c:marker>
            <c:symbol val="none"/>
          </c:marker>
          <c:cat>
            <c:strRef>
              <c:f>Sheet1!$A$2:$A$52</c:f>
              <c:strCache>
                <c:ptCount val="27"/>
                <c:pt idx="0">
                  <c:v>19-M1</c:v>
                </c:pt>
                <c:pt idx="1">
                  <c:v>19-M2</c:v>
                </c:pt>
                <c:pt idx="2">
                  <c:v>19-M3</c:v>
                </c:pt>
                <c:pt idx="3">
                  <c:v>19-M4</c:v>
                </c:pt>
                <c:pt idx="4">
                  <c:v>19-M5</c:v>
                </c:pt>
                <c:pt idx="5">
                  <c:v>19-M6</c:v>
                </c:pt>
                <c:pt idx="6">
                  <c:v>19-M7</c:v>
                </c:pt>
                <c:pt idx="7">
                  <c:v>19-M8</c:v>
                </c:pt>
                <c:pt idx="8">
                  <c:v>19-M9</c:v>
                </c:pt>
                <c:pt idx="9">
                  <c:v>19-M10</c:v>
                </c:pt>
                <c:pt idx="10">
                  <c:v>19-M11</c:v>
                </c:pt>
                <c:pt idx="11">
                  <c:v>19-M12</c:v>
                </c:pt>
                <c:pt idx="12">
                  <c:v>20-M1</c:v>
                </c:pt>
                <c:pt idx="13">
                  <c:v>20-M2</c:v>
                </c:pt>
                <c:pt idx="14">
                  <c:v>20-M3</c:v>
                </c:pt>
                <c:pt idx="15">
                  <c:v>20-M4</c:v>
                </c:pt>
                <c:pt idx="16">
                  <c:v>20-M5</c:v>
                </c:pt>
                <c:pt idx="17">
                  <c:v>20-M6</c:v>
                </c:pt>
                <c:pt idx="18">
                  <c:v>20-M7</c:v>
                </c:pt>
                <c:pt idx="19">
                  <c:v>20-M8</c:v>
                </c:pt>
                <c:pt idx="20">
                  <c:v>20-M9</c:v>
                </c:pt>
                <c:pt idx="21">
                  <c:v>20-M10</c:v>
                </c:pt>
                <c:pt idx="22">
                  <c:v>20-M11</c:v>
                </c:pt>
                <c:pt idx="23">
                  <c:v>20-M12</c:v>
                </c:pt>
                <c:pt idx="24">
                  <c:v>21-M1</c:v>
                </c:pt>
                <c:pt idx="25">
                  <c:v>21-M2</c:v>
                </c:pt>
                <c:pt idx="26">
                  <c:v>21-M3</c:v>
                </c:pt>
              </c:strCache>
            </c:strRef>
          </c:cat>
          <c:val>
            <c:numRef>
              <c:f>Sheet1!$B$2:$B$52</c:f>
              <c:numCache>
                <c:formatCode>0.0</c:formatCode>
                <c:ptCount val="27"/>
                <c:pt idx="0">
                  <c:v>8.8099258497907726</c:v>
                </c:pt>
                <c:pt idx="1">
                  <c:v>9.3685223571217335</c:v>
                </c:pt>
                <c:pt idx="2">
                  <c:v>9.5781551715601267</c:v>
                </c:pt>
                <c:pt idx="3">
                  <c:v>9.408407907657562</c:v>
                </c:pt>
                <c:pt idx="4">
                  <c:v>9.2151681993298808</c:v>
                </c:pt>
                <c:pt idx="5">
                  <c:v>8.6043401989768853</c:v>
                </c:pt>
                <c:pt idx="6">
                  <c:v>7.6990018453279703</c:v>
                </c:pt>
                <c:pt idx="7">
                  <c:v>6.5052274962660732</c:v>
                </c:pt>
                <c:pt idx="8">
                  <c:v>5.3823907455012829</c:v>
                </c:pt>
                <c:pt idx="9">
                  <c:v>4.5993552843656289</c:v>
                </c:pt>
                <c:pt idx="10">
                  <c:v>3.9949444277952182</c:v>
                </c:pt>
                <c:pt idx="11">
                  <c:v>3.5068203044597936</c:v>
                </c:pt>
                <c:pt idx="12">
                  <c:v>-2.6246542068686409</c:v>
                </c:pt>
                <c:pt idx="13">
                  <c:v>-1.4553084915558543</c:v>
                </c:pt>
                <c:pt idx="14">
                  <c:v>-0.39762329711045652</c:v>
                </c:pt>
                <c:pt idx="15">
                  <c:v>0.76205314050565676</c:v>
                </c:pt>
                <c:pt idx="16">
                  <c:v>1.2758480875794191</c:v>
                </c:pt>
                <c:pt idx="17">
                  <c:v>1.5440919000124325</c:v>
                </c:pt>
                <c:pt idx="18">
                  <c:v>1.7990829349974149</c:v>
                </c:pt>
                <c:pt idx="19">
                  <c:v>1.8717880749399285</c:v>
                </c:pt>
                <c:pt idx="20">
                  <c:v>2.0254611983534261</c:v>
                </c:pt>
                <c:pt idx="21">
                  <c:v>2.1875515931979663</c:v>
                </c:pt>
                <c:pt idx="22">
                  <c:v>2.1124378234122361</c:v>
                </c:pt>
                <c:pt idx="23">
                  <c:v>1.7121083243293072</c:v>
                </c:pt>
                <c:pt idx="24">
                  <c:v>-2.7439024390243816</c:v>
                </c:pt>
                <c:pt idx="25">
                  <c:v>-3.7229110141841204</c:v>
                </c:pt>
                <c:pt idx="26">
                  <c:v>-4.4026583800213075</c:v>
                </c:pt>
              </c:numCache>
            </c:numRef>
          </c:val>
          <c:smooth val="0"/>
          <c:extLst>
            <c:ext xmlns:c16="http://schemas.microsoft.com/office/drawing/2014/chart" uri="{C3380CC4-5D6E-409C-BE32-E72D297353CC}">
              <c16:uniqueId val="{00000000-8638-4A6C-934B-14D4B91F85D0}"/>
            </c:ext>
          </c:extLst>
        </c:ser>
        <c:ser>
          <c:idx val="1"/>
          <c:order val="1"/>
          <c:tx>
            <c:strRef>
              <c:f>Sheet1!$C$1</c:f>
              <c:strCache>
                <c:ptCount val="1"/>
                <c:pt idx="0">
                  <c:v>Անվանական</c:v>
                </c:pt>
              </c:strCache>
            </c:strRef>
          </c:tx>
          <c:spPr>
            <a:ln w="28575" cap="rnd">
              <a:solidFill>
                <a:srgbClr val="C00000"/>
              </a:solidFill>
              <a:round/>
            </a:ln>
            <a:effectLst/>
          </c:spPr>
          <c:marker>
            <c:symbol val="none"/>
          </c:marker>
          <c:cat>
            <c:strRef>
              <c:f>Sheet1!$A$2:$A$52</c:f>
              <c:strCache>
                <c:ptCount val="27"/>
                <c:pt idx="0">
                  <c:v>19-M1</c:v>
                </c:pt>
                <c:pt idx="1">
                  <c:v>19-M2</c:v>
                </c:pt>
                <c:pt idx="2">
                  <c:v>19-M3</c:v>
                </c:pt>
                <c:pt idx="3">
                  <c:v>19-M4</c:v>
                </c:pt>
                <c:pt idx="4">
                  <c:v>19-M5</c:v>
                </c:pt>
                <c:pt idx="5">
                  <c:v>19-M6</c:v>
                </c:pt>
                <c:pt idx="6">
                  <c:v>19-M7</c:v>
                </c:pt>
                <c:pt idx="7">
                  <c:v>19-M8</c:v>
                </c:pt>
                <c:pt idx="8">
                  <c:v>19-M9</c:v>
                </c:pt>
                <c:pt idx="9">
                  <c:v>19-M10</c:v>
                </c:pt>
                <c:pt idx="10">
                  <c:v>19-M11</c:v>
                </c:pt>
                <c:pt idx="11">
                  <c:v>19-M12</c:v>
                </c:pt>
                <c:pt idx="12">
                  <c:v>20-M1</c:v>
                </c:pt>
                <c:pt idx="13">
                  <c:v>20-M2</c:v>
                </c:pt>
                <c:pt idx="14">
                  <c:v>20-M3</c:v>
                </c:pt>
                <c:pt idx="15">
                  <c:v>20-M4</c:v>
                </c:pt>
                <c:pt idx="16">
                  <c:v>20-M5</c:v>
                </c:pt>
                <c:pt idx="17">
                  <c:v>20-M6</c:v>
                </c:pt>
                <c:pt idx="18">
                  <c:v>20-M7</c:v>
                </c:pt>
                <c:pt idx="19">
                  <c:v>20-M8</c:v>
                </c:pt>
                <c:pt idx="20">
                  <c:v>20-M9</c:v>
                </c:pt>
                <c:pt idx="21">
                  <c:v>20-M10</c:v>
                </c:pt>
                <c:pt idx="22">
                  <c:v>20-M11</c:v>
                </c:pt>
                <c:pt idx="23">
                  <c:v>20-M12</c:v>
                </c:pt>
                <c:pt idx="24">
                  <c:v>21-M1</c:v>
                </c:pt>
                <c:pt idx="25">
                  <c:v>21-M2</c:v>
                </c:pt>
                <c:pt idx="26">
                  <c:v>21-M3</c:v>
                </c:pt>
              </c:strCache>
            </c:strRef>
          </c:cat>
          <c:val>
            <c:numRef>
              <c:f>Sheet1!$C$2:$C$52</c:f>
              <c:numCache>
                <c:formatCode>0.0</c:formatCode>
                <c:ptCount val="27"/>
                <c:pt idx="0">
                  <c:v>13.911940986629801</c:v>
                </c:pt>
                <c:pt idx="1">
                  <c:v>13.91882772582666</c:v>
                </c:pt>
                <c:pt idx="2">
                  <c:v>14.057335408280068</c:v>
                </c:pt>
                <c:pt idx="3">
                  <c:v>13.851763012712894</c:v>
                </c:pt>
                <c:pt idx="4">
                  <c:v>13.471660226961575</c:v>
                </c:pt>
                <c:pt idx="5">
                  <c:v>12.668478840878123</c:v>
                </c:pt>
                <c:pt idx="6">
                  <c:v>11.711452488663681</c:v>
                </c:pt>
                <c:pt idx="7">
                  <c:v>10.532033900645899</c:v>
                </c:pt>
                <c:pt idx="8">
                  <c:v>9.3252693710836922</c:v>
                </c:pt>
                <c:pt idx="9">
                  <c:v>8.4146451275956053</c:v>
                </c:pt>
                <c:pt idx="10">
                  <c:v>7.7115163890451726</c:v>
                </c:pt>
                <c:pt idx="11">
                  <c:v>7.1842207482216907</c:v>
                </c:pt>
                <c:pt idx="12">
                  <c:v>1.3423724240277863</c:v>
                </c:pt>
                <c:pt idx="13">
                  <c:v>2.8146367883013994</c:v>
                </c:pt>
                <c:pt idx="14">
                  <c:v>3.7042048645174361</c:v>
                </c:pt>
                <c:pt idx="15">
                  <c:v>4.4462422679543607</c:v>
                </c:pt>
                <c:pt idx="16">
                  <c:v>4.5995656487116889</c:v>
                </c:pt>
                <c:pt idx="17">
                  <c:v>4.5979060917240986</c:v>
                </c:pt>
                <c:pt idx="18">
                  <c:v>4.7121392797519661</c:v>
                </c:pt>
                <c:pt idx="19">
                  <c:v>4.6430460514533394</c:v>
                </c:pt>
                <c:pt idx="20">
                  <c:v>4.7383066706577495</c:v>
                </c:pt>
                <c:pt idx="21">
                  <c:v>4.8867596687010035</c:v>
                </c:pt>
                <c:pt idx="22">
                  <c:v>4.7942765719805465</c:v>
                </c:pt>
                <c:pt idx="23">
                  <c:v>4.2212336990500035</c:v>
                </c:pt>
                <c:pt idx="24">
                  <c:v>-2.6458548274370344</c:v>
                </c:pt>
                <c:pt idx="25">
                  <c:v>-3.812533952293947</c:v>
                </c:pt>
                <c:pt idx="26">
                  <c:v>-4.5798538622129428</c:v>
                </c:pt>
              </c:numCache>
            </c:numRef>
          </c:val>
          <c:smooth val="0"/>
          <c:extLst>
            <c:ext xmlns:c16="http://schemas.microsoft.com/office/drawing/2014/chart" uri="{C3380CC4-5D6E-409C-BE32-E72D297353CC}">
              <c16:uniqueId val="{00000001-8638-4A6C-934B-14D4B91F85D0}"/>
            </c:ext>
          </c:extLst>
        </c:ser>
        <c:dLbls>
          <c:showLegendKey val="0"/>
          <c:showVal val="0"/>
          <c:showCatName val="0"/>
          <c:showSerName val="0"/>
          <c:showPercent val="0"/>
          <c:showBubbleSize val="0"/>
        </c:dLbls>
        <c:smooth val="0"/>
        <c:axId val="211609856"/>
        <c:axId val="211613184"/>
      </c:lineChart>
      <c:catAx>
        <c:axId val="2116098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613184"/>
        <c:crosses val="autoZero"/>
        <c:auto val="1"/>
        <c:lblAlgn val="ctr"/>
        <c:lblOffset val="100"/>
        <c:noMultiLvlLbl val="0"/>
      </c:catAx>
      <c:valAx>
        <c:axId val="211613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y-AM" sz="1000" b="0" i="0" u="none" strike="noStrike" kern="1200" baseline="0">
                    <a:solidFill>
                      <a:sysClr val="windowText" lastClr="000000">
                        <a:lumMod val="65000"/>
                        <a:lumOff val="35000"/>
                      </a:sysClr>
                    </a:solidFill>
                    <a:latin typeface="+mn-lt"/>
                    <a:ea typeface="+mn-ea"/>
                    <a:cs typeface="+mn-cs"/>
                  </a:rPr>
                  <a:t>տոկոս</a:t>
                </a:r>
                <a:endParaRPr lang="en-US"/>
              </a:p>
            </c:rich>
          </c:tx>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609856"/>
        <c:crosses val="autoZero"/>
        <c:crossBetween val="between"/>
      </c:valAx>
      <c:spPr>
        <a:solidFill>
          <a:sysClr val="window" lastClr="FFFFFF"/>
        </a:solid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a:pPr>
            <a:r>
              <a:rPr lang="en-US"/>
              <a:t>Վարկերի</a:t>
            </a:r>
            <a:r>
              <a:rPr lang="hy-AM"/>
              <a:t> </a:t>
            </a:r>
            <a:r>
              <a:rPr lang="en-US"/>
              <a:t>ծավալների աճ</a:t>
            </a:r>
            <a:r>
              <a:rPr lang="hy-AM"/>
              <a:t> </a:t>
            </a:r>
            <a:r>
              <a:rPr lang="ru-RU"/>
              <a:t>(</a:t>
            </a:r>
            <a:r>
              <a:rPr lang="hy-AM"/>
              <a:t>ռեզիդենտների</a:t>
            </a:r>
            <a:r>
              <a:rPr lang="ru-RU"/>
              <a:t>)</a:t>
            </a:r>
            <a:r>
              <a:rPr lang="en-US"/>
              <a:t>, 202</a:t>
            </a:r>
            <a:r>
              <a:rPr lang="hy-AM"/>
              <a:t>0-</a:t>
            </a:r>
            <a:r>
              <a:rPr lang="en-US"/>
              <a:t>20</a:t>
            </a:r>
            <a:r>
              <a:rPr lang="hy-AM"/>
              <a:t>21</a:t>
            </a:r>
            <a:r>
              <a:rPr lang="en-US"/>
              <a:t>թթ.</a:t>
            </a:r>
          </a:p>
        </c:rich>
      </c:tx>
      <c:layout>
        <c:manualLayout>
          <c:xMode val="edge"/>
          <c:yMode val="edge"/>
          <c:x val="0.17390259068856059"/>
          <c:y val="2.4446778772278621E-3"/>
        </c:manualLayout>
      </c:layout>
      <c:overlay val="0"/>
    </c:title>
    <c:autoTitleDeleted val="0"/>
    <c:plotArea>
      <c:layout>
        <c:manualLayout>
          <c:layoutTarget val="inner"/>
          <c:xMode val="edge"/>
          <c:yMode val="edge"/>
          <c:x val="4.3464888974767725E-2"/>
          <c:y val="0.24555886412765107"/>
          <c:w val="0.83578516871854935"/>
          <c:h val="0.59111651286147127"/>
        </c:manualLayout>
      </c:layout>
      <c:lineChart>
        <c:grouping val="standard"/>
        <c:varyColors val="0"/>
        <c:ser>
          <c:idx val="0"/>
          <c:order val="0"/>
          <c:tx>
            <c:strRef>
              <c:f>Sheet1!$B$1</c:f>
              <c:strCache>
                <c:ptCount val="1"/>
                <c:pt idx="0">
                  <c:v>2019</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Ref>
          </c:val>
          <c:smooth val="0"/>
          <c:extLst>
            <c:ext xmlns:c16="http://schemas.microsoft.com/office/drawing/2014/chart" uri="{C3380CC4-5D6E-409C-BE32-E72D297353CC}">
              <c16:uniqueId val="{00000000-0174-485C-9472-BDC685F48B78}"/>
            </c:ext>
          </c:extLst>
        </c:ser>
        <c:ser>
          <c:idx val="1"/>
          <c:order val="1"/>
          <c:tx>
            <c:strRef>
              <c:f>Sheet1!$C$1</c:f>
              <c:strCache>
                <c:ptCount val="1"/>
                <c:pt idx="0">
                  <c:v>2020</c:v>
                </c:pt>
              </c:strCache>
            </c:strRef>
          </c:tx>
          <c:spPr>
            <a:ln>
              <a:prstDash val="dash"/>
            </a:ln>
          </c:spPr>
          <c:marker>
            <c:spPr>
              <a:ln>
                <a:prstDash val="dash"/>
              </a:ln>
            </c:spPr>
          </c:marker>
          <c:dLbls>
            <c:dLbl>
              <c:idx val="2"/>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174-485C-9472-BDC685F48B78}"/>
                </c:ext>
              </c:extLst>
            </c:dLbl>
            <c:dLbl>
              <c:idx val="11"/>
              <c:layout>
                <c:manualLayout>
                  <c:x val="-2.8282331185874492E-3"/>
                  <c:y val="-4.230773454573408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174-485C-9472-BDC685F48B7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0.0</c:formatCode>
                <c:ptCount val="12"/>
                <c:pt idx="0">
                  <c:v>17.208750325686893</c:v>
                </c:pt>
                <c:pt idx="1">
                  <c:v>16.976729830887805</c:v>
                </c:pt>
                <c:pt idx="2">
                  <c:v>21.376711845930174</c:v>
                </c:pt>
                <c:pt idx="3">
                  <c:v>17.745832969132607</c:v>
                </c:pt>
                <c:pt idx="4">
                  <c:v>18.150919440277519</c:v>
                </c:pt>
                <c:pt idx="5">
                  <c:v>18.657165818168366</c:v>
                </c:pt>
                <c:pt idx="6">
                  <c:v>20.167467198321148</c:v>
                </c:pt>
                <c:pt idx="7">
                  <c:v>19.360216637481997</c:v>
                </c:pt>
                <c:pt idx="8">
                  <c:v>18.851859681951552</c:v>
                </c:pt>
                <c:pt idx="9">
                  <c:v>18.414886458919938</c:v>
                </c:pt>
                <c:pt idx="10">
                  <c:v>17.004841926110288</c:v>
                </c:pt>
                <c:pt idx="11">
                  <c:v>15.523229598630792</c:v>
                </c:pt>
              </c:numCache>
            </c:numRef>
          </c:val>
          <c:smooth val="0"/>
          <c:extLst>
            <c:ext xmlns:c16="http://schemas.microsoft.com/office/drawing/2014/chart" uri="{C3380CC4-5D6E-409C-BE32-E72D297353CC}">
              <c16:uniqueId val="{00000003-0174-485C-9472-BDC685F48B78}"/>
            </c:ext>
          </c:extLst>
        </c:ser>
        <c:ser>
          <c:idx val="2"/>
          <c:order val="2"/>
          <c:tx>
            <c:strRef>
              <c:f>Sheet1!$D$1</c:f>
              <c:strCache>
                <c:ptCount val="1"/>
                <c:pt idx="0">
                  <c:v>2021</c:v>
                </c:pt>
              </c:strCache>
            </c:strRef>
          </c:tx>
          <c:dLbls>
            <c:dLbl>
              <c:idx val="2"/>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174-485C-9472-BDC685F48B7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Cache>
                <c:formatCode>0.0</c:formatCode>
                <c:ptCount val="12"/>
                <c:pt idx="0">
                  <c:v>13.304601379217232</c:v>
                </c:pt>
                <c:pt idx="1">
                  <c:v>11.392753116399291</c:v>
                </c:pt>
                <c:pt idx="2">
                  <c:v>8.2007149309115874</c:v>
                </c:pt>
              </c:numCache>
            </c:numRef>
          </c:val>
          <c:smooth val="0"/>
          <c:extLst>
            <c:ext xmlns:c16="http://schemas.microsoft.com/office/drawing/2014/chart" uri="{C3380CC4-5D6E-409C-BE32-E72D297353CC}">
              <c16:uniqueId val="{00000005-0174-485C-9472-BDC685F48B78}"/>
            </c:ext>
          </c:extLst>
        </c:ser>
        <c:dLbls>
          <c:showLegendKey val="0"/>
          <c:showVal val="0"/>
          <c:showCatName val="0"/>
          <c:showSerName val="0"/>
          <c:showPercent val="0"/>
          <c:showBubbleSize val="0"/>
        </c:dLbls>
        <c:marker val="1"/>
        <c:smooth val="0"/>
        <c:axId val="215012096"/>
        <c:axId val="215014400"/>
      </c:lineChart>
      <c:catAx>
        <c:axId val="215012096"/>
        <c:scaling>
          <c:orientation val="minMax"/>
        </c:scaling>
        <c:delete val="0"/>
        <c:axPos val="b"/>
        <c:numFmt formatCode="General" sourceLinked="1"/>
        <c:majorTickMark val="out"/>
        <c:minorTickMark val="none"/>
        <c:tickLblPos val="nextTo"/>
        <c:crossAx val="215014400"/>
        <c:crosses val="autoZero"/>
        <c:auto val="1"/>
        <c:lblAlgn val="ctr"/>
        <c:lblOffset val="100"/>
        <c:noMultiLvlLbl val="0"/>
      </c:catAx>
      <c:valAx>
        <c:axId val="215014400"/>
        <c:scaling>
          <c:orientation val="minMax"/>
        </c:scaling>
        <c:delete val="0"/>
        <c:axPos val="l"/>
        <c:majorGridlines/>
        <c:numFmt formatCode="0.0" sourceLinked="1"/>
        <c:majorTickMark val="out"/>
        <c:minorTickMark val="none"/>
        <c:tickLblPos val="nextTo"/>
        <c:crossAx val="215012096"/>
        <c:crosses val="autoZero"/>
        <c:crossBetween val="between"/>
      </c:valAx>
    </c:plotArea>
    <c:legend>
      <c:legendPos val="r"/>
      <c:layout>
        <c:manualLayout>
          <c:xMode val="edge"/>
          <c:yMode val="edge"/>
          <c:x val="0.12427853297998867"/>
          <c:y val="0.92452742187713688"/>
          <c:w val="0.70757575757575752"/>
          <c:h val="7.54724958543362E-2"/>
        </c:manualLayout>
      </c:layout>
      <c:overlay val="0"/>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a:pPr>
            <a:r>
              <a:rPr lang="en-US"/>
              <a:t>Ավանդների ծավալների աճ</a:t>
            </a:r>
            <a:r>
              <a:rPr lang="hy-AM"/>
              <a:t> </a:t>
            </a:r>
            <a:r>
              <a:rPr lang="ru-RU"/>
              <a:t>(</a:t>
            </a:r>
            <a:r>
              <a:rPr lang="hy-AM"/>
              <a:t>ռեզիդենտների</a:t>
            </a:r>
            <a:r>
              <a:rPr lang="ru-RU"/>
              <a:t>)</a:t>
            </a:r>
            <a:r>
              <a:rPr lang="en-US"/>
              <a:t>, 20</a:t>
            </a:r>
            <a:r>
              <a:rPr lang="hy-AM"/>
              <a:t>20-</a:t>
            </a:r>
            <a:r>
              <a:rPr lang="en-US"/>
              <a:t>20</a:t>
            </a:r>
            <a:r>
              <a:rPr lang="hy-AM"/>
              <a:t>21</a:t>
            </a:r>
            <a:r>
              <a:rPr lang="en-US"/>
              <a:t>թթ. </a:t>
            </a:r>
          </a:p>
        </c:rich>
      </c:tx>
      <c:layout>
        <c:manualLayout>
          <c:xMode val="edge"/>
          <c:yMode val="edge"/>
          <c:x val="0.15555852733082276"/>
          <c:y val="1.9266770264521785E-2"/>
        </c:manualLayout>
      </c:layout>
      <c:overlay val="0"/>
    </c:title>
    <c:autoTitleDeleted val="0"/>
    <c:plotArea>
      <c:layout>
        <c:manualLayout>
          <c:layoutTarget val="inner"/>
          <c:xMode val="edge"/>
          <c:yMode val="edge"/>
          <c:x val="4.3464888974767725E-2"/>
          <c:y val="0.24559706221948277"/>
          <c:w val="0.83504548144718005"/>
          <c:h val="0.58718002587052587"/>
        </c:manualLayout>
      </c:layout>
      <c:lineChart>
        <c:grouping val="standard"/>
        <c:varyColors val="0"/>
        <c:ser>
          <c:idx val="0"/>
          <c:order val="0"/>
          <c:tx>
            <c:strRef>
              <c:f>Sheet1!$B$1</c:f>
              <c:strCache>
                <c:ptCount val="1"/>
                <c:pt idx="0">
                  <c:v>2019</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Ref>
          </c:val>
          <c:smooth val="0"/>
          <c:extLst>
            <c:ext xmlns:c16="http://schemas.microsoft.com/office/drawing/2014/chart" uri="{C3380CC4-5D6E-409C-BE32-E72D297353CC}">
              <c16:uniqueId val="{00000000-AF7C-4E2D-812A-48DD361077F8}"/>
            </c:ext>
          </c:extLst>
        </c:ser>
        <c:ser>
          <c:idx val="1"/>
          <c:order val="1"/>
          <c:tx>
            <c:strRef>
              <c:f>Sheet1!$C$1</c:f>
              <c:strCache>
                <c:ptCount val="1"/>
                <c:pt idx="0">
                  <c:v>2020</c:v>
                </c:pt>
              </c:strCache>
            </c:strRef>
          </c:tx>
          <c:spPr>
            <a:ln>
              <a:prstDash val="dash"/>
            </a:ln>
          </c:spPr>
          <c:marker>
            <c:spPr>
              <a:ln>
                <a:prstDash val="dash"/>
              </a:ln>
            </c:spPr>
          </c:marker>
          <c:dLbls>
            <c:dLbl>
              <c:idx val="2"/>
              <c:layout>
                <c:manualLayout>
                  <c:x val="-4.2301184433164128E-2"/>
                  <c:y val="-3.171247357293868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F7C-4E2D-812A-48DD361077F8}"/>
                </c:ext>
              </c:extLst>
            </c:dLbl>
            <c:dLbl>
              <c:idx val="11"/>
              <c:layout>
                <c:manualLayout>
                  <c:x val="-2.3598820058996987E-2"/>
                  <c:y val="-7.172995780590717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F7C-4E2D-812A-48DD361077F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0.0</c:formatCode>
                <c:ptCount val="12"/>
                <c:pt idx="0">
                  <c:v>11.601315636443957</c:v>
                </c:pt>
                <c:pt idx="1">
                  <c:v>12.727591661064849</c:v>
                </c:pt>
                <c:pt idx="2">
                  <c:v>14.047005696360344</c:v>
                </c:pt>
                <c:pt idx="3">
                  <c:v>9.2007968814098291</c:v>
                </c:pt>
                <c:pt idx="4">
                  <c:v>9.8645943839769501</c:v>
                </c:pt>
                <c:pt idx="5">
                  <c:v>11.61114763488564</c:v>
                </c:pt>
                <c:pt idx="6">
                  <c:v>13.469458548144459</c:v>
                </c:pt>
                <c:pt idx="7">
                  <c:v>13.026120685994783</c:v>
                </c:pt>
                <c:pt idx="8">
                  <c:v>12.104495770258112</c:v>
                </c:pt>
                <c:pt idx="9">
                  <c:v>7.0832356422800586</c:v>
                </c:pt>
                <c:pt idx="10">
                  <c:v>6.1723752290597531</c:v>
                </c:pt>
                <c:pt idx="11">
                  <c:v>6.0891232323546376</c:v>
                </c:pt>
              </c:numCache>
            </c:numRef>
          </c:val>
          <c:smooth val="0"/>
          <c:extLst>
            <c:ext xmlns:c16="http://schemas.microsoft.com/office/drawing/2014/chart" uri="{C3380CC4-5D6E-409C-BE32-E72D297353CC}">
              <c16:uniqueId val="{00000003-AF7C-4E2D-812A-48DD361077F8}"/>
            </c:ext>
          </c:extLst>
        </c:ser>
        <c:ser>
          <c:idx val="2"/>
          <c:order val="2"/>
          <c:tx>
            <c:strRef>
              <c:f>Sheet1!$D$1</c:f>
              <c:strCache>
                <c:ptCount val="1"/>
                <c:pt idx="0">
                  <c:v>2021</c:v>
                </c:pt>
              </c:strCache>
            </c:strRef>
          </c:tx>
          <c:dLbls>
            <c:dLbl>
              <c:idx val="2"/>
              <c:layout>
                <c:manualLayout>
                  <c:x val="-0.13326360119619199"/>
                  <c:y val="-1.861740270338321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F7C-4E2D-812A-48DD361077F8}"/>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Cache>
                <c:formatCode>0.0</c:formatCode>
                <c:ptCount val="12"/>
                <c:pt idx="0">
                  <c:v>6.0633604301782071</c:v>
                </c:pt>
                <c:pt idx="1">
                  <c:v>7.5739206400768921</c:v>
                </c:pt>
                <c:pt idx="2">
                  <c:v>9.9616471644381477</c:v>
                </c:pt>
              </c:numCache>
            </c:numRef>
          </c:val>
          <c:smooth val="0"/>
          <c:extLst>
            <c:ext xmlns:c16="http://schemas.microsoft.com/office/drawing/2014/chart" uri="{C3380CC4-5D6E-409C-BE32-E72D297353CC}">
              <c16:uniqueId val="{00000005-AF7C-4E2D-812A-48DD361077F8}"/>
            </c:ext>
          </c:extLst>
        </c:ser>
        <c:dLbls>
          <c:showLegendKey val="0"/>
          <c:showVal val="0"/>
          <c:showCatName val="0"/>
          <c:showSerName val="0"/>
          <c:showPercent val="0"/>
          <c:showBubbleSize val="0"/>
        </c:dLbls>
        <c:marker val="1"/>
        <c:smooth val="0"/>
        <c:axId val="216607744"/>
        <c:axId val="216622208"/>
      </c:lineChart>
      <c:catAx>
        <c:axId val="216607744"/>
        <c:scaling>
          <c:orientation val="minMax"/>
        </c:scaling>
        <c:delete val="0"/>
        <c:axPos val="b"/>
        <c:numFmt formatCode="General" sourceLinked="1"/>
        <c:majorTickMark val="out"/>
        <c:minorTickMark val="none"/>
        <c:tickLblPos val="nextTo"/>
        <c:txPr>
          <a:bodyPr rot="0" vert="horz"/>
          <a:lstStyle/>
          <a:p>
            <a:pPr>
              <a:defRPr/>
            </a:pPr>
            <a:endParaRPr lang="en-US"/>
          </a:p>
        </c:txPr>
        <c:crossAx val="216622208"/>
        <c:crosses val="autoZero"/>
        <c:auto val="1"/>
        <c:lblAlgn val="ctr"/>
        <c:lblOffset val="100"/>
        <c:noMultiLvlLbl val="0"/>
      </c:catAx>
      <c:valAx>
        <c:axId val="216622208"/>
        <c:scaling>
          <c:orientation val="minMax"/>
        </c:scaling>
        <c:delete val="0"/>
        <c:axPos val="l"/>
        <c:majorGridlines/>
        <c:numFmt formatCode="0.0" sourceLinked="1"/>
        <c:majorTickMark val="out"/>
        <c:minorTickMark val="none"/>
        <c:tickLblPos val="nextTo"/>
        <c:crossAx val="216607744"/>
        <c:crosses val="autoZero"/>
        <c:crossBetween val="between"/>
      </c:valAx>
    </c:plotArea>
    <c:legend>
      <c:legendPos val="r"/>
      <c:layout>
        <c:manualLayout>
          <c:xMode val="edge"/>
          <c:yMode val="edge"/>
          <c:x val="0.10231869793449731"/>
          <c:y val="0.92381713288283951"/>
          <c:w val="0.74213197969543143"/>
          <c:h val="7.6182729224962581E-2"/>
        </c:manualLayout>
      </c:layout>
      <c:overlay val="0"/>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464888974767725E-2"/>
          <c:y val="6.2624833434282282E-2"/>
          <c:w val="0.89812080444264131"/>
          <c:h val="0.70725943872400565"/>
        </c:manualLayout>
      </c:layout>
      <c:barChart>
        <c:barDir val="col"/>
        <c:grouping val="clustered"/>
        <c:varyColors val="0"/>
        <c:ser>
          <c:idx val="1"/>
          <c:order val="1"/>
          <c:tx>
            <c:strRef>
              <c:f>Sheet1!$A$3</c:f>
              <c:strCache>
                <c:ptCount val="1"/>
                <c:pt idx="0">
                  <c:v>2021  12 ամսյա աճը, %</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CE9D-4360-9642-F6DCA3165230}"/>
                </c:ext>
              </c:extLst>
            </c:dLbl>
            <c:dLbl>
              <c:idx val="1"/>
              <c:layout>
                <c:manualLayout>
                  <c:x val="-3.0651340996168581E-2"/>
                  <c:y val="4.74503320536891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E9D-4360-9642-F6DCA3165230}"/>
                </c:ext>
              </c:extLst>
            </c:dLbl>
            <c:dLbl>
              <c:idx val="2"/>
              <c:layout>
                <c:manualLayout>
                  <c:x val="-1.532567049808429E-2"/>
                  <c:y val="4.7447716722242026E-3"/>
                </c:manualLayout>
              </c:layout>
              <c:showLegendKey val="0"/>
              <c:showVal val="1"/>
              <c:showCatName val="0"/>
              <c:showSerName val="0"/>
              <c:showPercent val="0"/>
              <c:showBubbleSize val="0"/>
              <c:extLst>
                <c:ext xmlns:c15="http://schemas.microsoft.com/office/drawing/2012/chart" uri="{CE6537A1-D6FC-4f65-9D91-7224C49458BB}">
                  <c15:layout>
                    <c:manualLayout>
                      <c:w val="4.5823754789272031E-2"/>
                      <c:h val="7.7247924080664276E-2"/>
                    </c:manualLayout>
                  </c15:layout>
                </c:ext>
                <c:ext xmlns:c16="http://schemas.microsoft.com/office/drawing/2014/chart" uri="{C3380CC4-5D6E-409C-BE32-E72D297353CC}">
                  <c16:uniqueId val="{00000002-CE9D-4360-9642-F6DCA3165230}"/>
                </c:ext>
              </c:extLst>
            </c:dLbl>
            <c:spPr>
              <a:noFill/>
              <a:ln>
                <a:noFill/>
              </a:ln>
              <a:effectLst/>
            </c:spPr>
            <c:txPr>
              <a:bodyPr wrap="square" lIns="38100" tIns="19050" rIns="38100" bIns="19050" anchor="ctr">
                <a:spAutoFit/>
              </a:bodyPr>
              <a:lstStyle/>
              <a:p>
                <a:pPr>
                  <a:defRPr b="1">
                    <a:solidFill>
                      <a:schemeClr val="accent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Sheet1!$B$3:$M$3</c:f>
              <c:numCache>
                <c:formatCode>0.0</c:formatCode>
                <c:ptCount val="12"/>
                <c:pt idx="0">
                  <c:v>-11.039004584606957</c:v>
                </c:pt>
                <c:pt idx="1">
                  <c:v>-4.746899929603174</c:v>
                </c:pt>
                <c:pt idx="2">
                  <c:v>3.5062037626851605</c:v>
                </c:pt>
              </c:numCache>
            </c:numRef>
          </c:val>
          <c:extLst>
            <c:ext xmlns:c16="http://schemas.microsoft.com/office/drawing/2014/chart" uri="{C3380CC4-5D6E-409C-BE32-E72D297353CC}">
              <c16:uniqueId val="{00000003-CE9D-4360-9642-F6DCA3165230}"/>
            </c:ext>
          </c:extLst>
        </c:ser>
        <c:ser>
          <c:idx val="3"/>
          <c:order val="3"/>
          <c:tx>
            <c:strRef>
              <c:f>Sheet1!$A$5</c:f>
              <c:strCache>
                <c:ptCount val="1"/>
                <c:pt idx="0">
                  <c:v>2020  12 ամսյա աճը, %</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CE9D-4360-9642-F6DCA3165230}"/>
                </c:ext>
              </c:extLst>
            </c:dLbl>
            <c:dLbl>
              <c:idx val="1"/>
              <c:layout>
                <c:manualLayout>
                  <c:x val="-2.1893814997263294E-2"/>
                  <c:y val="0.1017868318061665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E9D-4360-9642-F6DCA3165230}"/>
                </c:ext>
              </c:extLst>
            </c:dLbl>
            <c:dLbl>
              <c:idx val="3"/>
              <c:layout>
                <c:manualLayout>
                  <c:x val="0"/>
                  <c:y val="1.907510671486348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E9D-4360-9642-F6DCA3165230}"/>
                </c:ext>
              </c:extLst>
            </c:dLbl>
            <c:dLbl>
              <c:idx val="4"/>
              <c:layout>
                <c:manualLayout>
                  <c:x val="-1.3136288998358045E-2"/>
                  <c:y val="6.7378410438908663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E9D-4360-9642-F6DCA3165230}"/>
                </c:ext>
              </c:extLst>
            </c:dLbl>
            <c:dLbl>
              <c:idx val="5"/>
              <c:layout>
                <c:manualLayout>
                  <c:x val="0"/>
                  <c:y val="2.571767497034400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CE9D-4360-9642-F6DCA3165230}"/>
                </c:ext>
              </c:extLst>
            </c:dLbl>
            <c:dLbl>
              <c:idx val="6"/>
              <c:layout>
                <c:manualLayout>
                  <c:x val="0"/>
                  <c:y val="1.766843201539309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CE9D-4360-9642-F6DCA3165230}"/>
                </c:ext>
              </c:extLst>
            </c:dLbl>
            <c:dLbl>
              <c:idx val="7"/>
              <c:layout>
                <c:manualLayout>
                  <c:x val="4.3787629994525741E-3"/>
                  <c:y val="1.451359505328737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CE9D-4360-9642-F6DCA3165230}"/>
                </c:ext>
              </c:extLst>
            </c:dLbl>
            <c:dLbl>
              <c:idx val="8"/>
              <c:layout>
                <c:manualLayout>
                  <c:x val="8.7575259989053095E-3"/>
                  <c:y val="1.712332221817468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CE9D-4360-9642-F6DCA3165230}"/>
                </c:ext>
              </c:extLst>
            </c:dLbl>
            <c:dLbl>
              <c:idx val="9"/>
              <c:layout>
                <c:manualLayout>
                  <c:x val="-4.3787629994528152E-3"/>
                  <c:y val="0.1311988492541635"/>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CE9D-4360-9642-F6DCA3165230}"/>
                </c:ext>
              </c:extLst>
            </c:dLbl>
            <c:dLbl>
              <c:idx val="10"/>
              <c:layout>
                <c:manualLayout>
                  <c:x val="-4.3787629994526548E-3"/>
                  <c:y val="1.188630780583032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CE9D-4360-9642-F6DCA3165230}"/>
                </c:ext>
              </c:extLst>
            </c:dLbl>
            <c:dLbl>
              <c:idx val="11"/>
              <c:layout>
                <c:manualLayout>
                  <c:x val="6.5681444991789817E-3"/>
                  <c:y val="-1.7933701347829742E-4"/>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CE9D-4360-9642-F6DCA3165230}"/>
                </c:ext>
              </c:extLst>
            </c:dLbl>
            <c:spPr>
              <a:noFill/>
              <a:ln>
                <a:noFill/>
              </a:ln>
              <a:effectLst/>
            </c:spPr>
            <c:txPr>
              <a:bodyPr wrap="square" lIns="38100" tIns="19050" rIns="38100" bIns="19050" anchor="ctr">
                <a:spAutoFit/>
              </a:bodyPr>
              <a:lstStyle/>
              <a:p>
                <a:pPr>
                  <a:defRPr sz="1000" b="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Sheet1!$B$5:$M$5</c:f>
              <c:numCache>
                <c:formatCode>0.0</c:formatCode>
                <c:ptCount val="12"/>
                <c:pt idx="0">
                  <c:v>44.018994368612169</c:v>
                </c:pt>
                <c:pt idx="1">
                  <c:v>-1.4802798734894509</c:v>
                </c:pt>
                <c:pt idx="2">
                  <c:v>5.2382658431352525</c:v>
                </c:pt>
                <c:pt idx="3">
                  <c:v>-9.0692104282614707</c:v>
                </c:pt>
                <c:pt idx="4">
                  <c:v>-20.783357724161974</c:v>
                </c:pt>
                <c:pt idx="5">
                  <c:v>-32.053003568569224</c:v>
                </c:pt>
                <c:pt idx="6">
                  <c:v>-7.6825296241360093</c:v>
                </c:pt>
                <c:pt idx="7">
                  <c:v>-7.2811572363455639</c:v>
                </c:pt>
                <c:pt idx="8">
                  <c:v>-8.8208404508819029</c:v>
                </c:pt>
                <c:pt idx="9">
                  <c:v>0.39256394338154621</c:v>
                </c:pt>
                <c:pt idx="10">
                  <c:v>-6.9468050393900995</c:v>
                </c:pt>
                <c:pt idx="11">
                  <c:v>-6.0152510171531191</c:v>
                </c:pt>
              </c:numCache>
            </c:numRef>
          </c:val>
          <c:extLst>
            <c:ext xmlns:c16="http://schemas.microsoft.com/office/drawing/2014/chart" uri="{C3380CC4-5D6E-409C-BE32-E72D297353CC}">
              <c16:uniqueId val="{0000000F-CE9D-4360-9642-F6DCA3165230}"/>
            </c:ext>
          </c:extLst>
        </c:ser>
        <c:dLbls>
          <c:showLegendKey val="0"/>
          <c:showVal val="0"/>
          <c:showCatName val="0"/>
          <c:showSerName val="0"/>
          <c:showPercent val="0"/>
          <c:showBubbleSize val="0"/>
        </c:dLbls>
        <c:gapWidth val="150"/>
        <c:axId val="259437696"/>
        <c:axId val="260359296"/>
      </c:barChart>
      <c:lineChart>
        <c:grouping val="standard"/>
        <c:varyColors val="0"/>
        <c:ser>
          <c:idx val="0"/>
          <c:order val="0"/>
          <c:tx>
            <c:strRef>
              <c:f>Sheet1!$A$2</c:f>
              <c:strCache>
                <c:ptCount val="1"/>
                <c:pt idx="0">
                  <c:v>2021 աճը, %</c:v>
                </c:pt>
              </c:strCache>
            </c:strRef>
          </c:tx>
          <c:spPr>
            <a:ln>
              <a:prstDash val="dash"/>
            </a:ln>
          </c:spPr>
          <c:marker>
            <c:spPr>
              <a:ln>
                <a:prstDash val="dash"/>
              </a:ln>
            </c:spPr>
          </c:marker>
          <c:dLbls>
            <c:dLbl>
              <c:idx val="0"/>
              <c:layout>
                <c:manualLayout>
                  <c:x val="-3.8839627805145049E-2"/>
                  <c:y val="6.468573990528764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CE9D-4360-9642-F6DCA3165230}"/>
                </c:ext>
              </c:extLst>
            </c:dLbl>
            <c:dLbl>
              <c:idx val="1"/>
              <c:layout>
                <c:manualLayout>
                  <c:x val="-3.6371143262264649E-2"/>
                  <c:y val="4.09609474972212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CE9D-4360-9642-F6DCA3165230}"/>
                </c:ext>
              </c:extLst>
            </c:dLbl>
            <c:dLbl>
              <c:idx val="2"/>
              <c:layout>
                <c:manualLayout>
                  <c:x val="-1.6803589206521599E-2"/>
                  <c:y val="2.198111357076806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CE9D-4360-9642-F6DCA3165230}"/>
                </c:ext>
              </c:extLst>
            </c:dLbl>
            <c:spPr>
              <a:noFill/>
              <a:ln>
                <a:noFill/>
              </a:ln>
              <a:effectLst/>
            </c:spPr>
            <c:txPr>
              <a:bodyPr wrap="square" lIns="38100" tIns="19050" rIns="38100" bIns="19050" anchor="ctr">
                <a:spAutoFit/>
              </a:bodyPr>
              <a:lstStyle/>
              <a:p>
                <a:pPr>
                  <a:defRPr sz="800">
                    <a:solidFill>
                      <a:schemeClr val="tx2"/>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Sheet1!$B$2:$M$2</c:f>
              <c:numCache>
                <c:formatCode>0.0</c:formatCode>
                <c:ptCount val="12"/>
                <c:pt idx="0">
                  <c:v>-11.039004584606957</c:v>
                </c:pt>
                <c:pt idx="1">
                  <c:v>-8.7254904299668539</c:v>
                </c:pt>
                <c:pt idx="2">
                  <c:v>-4.6241859555737079</c:v>
                </c:pt>
              </c:numCache>
            </c:numRef>
          </c:val>
          <c:smooth val="0"/>
          <c:extLst>
            <c:ext xmlns:c16="http://schemas.microsoft.com/office/drawing/2014/chart" uri="{C3380CC4-5D6E-409C-BE32-E72D297353CC}">
              <c16:uniqueId val="{00000013-CE9D-4360-9642-F6DCA3165230}"/>
            </c:ext>
          </c:extLst>
        </c:ser>
        <c:ser>
          <c:idx val="2"/>
          <c:order val="2"/>
          <c:tx>
            <c:strRef>
              <c:f>Sheet1!$A$4</c:f>
              <c:strCache>
                <c:ptCount val="1"/>
                <c:pt idx="0">
                  <c:v>2020  աճը, %</c:v>
                </c:pt>
              </c:strCache>
            </c:strRef>
          </c:tx>
          <c:spPr>
            <a:ln>
              <a:solidFill>
                <a:srgbClr val="00B050"/>
              </a:solidFill>
            </a:ln>
          </c:spPr>
          <c:marker>
            <c:spPr>
              <a:solidFill>
                <a:srgbClr val="00B050"/>
              </a:solidFill>
              <a:ln>
                <a:solidFill>
                  <a:srgbClr val="00B050"/>
                </a:solidFill>
              </a:ln>
            </c:spPr>
          </c:marker>
          <c:dLbls>
            <c:dLbl>
              <c:idx val="0"/>
              <c:layout>
                <c:manualLayout>
                  <c:x val="-4.4148964138103437E-2"/>
                  <c:y val="-3.150652431791221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CE9D-4360-9642-F6DCA3165230}"/>
                </c:ext>
              </c:extLst>
            </c:dLbl>
            <c:dLbl>
              <c:idx val="9"/>
              <c:spPr>
                <a:noFill/>
                <a:effectLst/>
              </c:spPr>
              <c:txPr>
                <a:bodyPr wrap="square" lIns="38100" tIns="19050" rIns="38100" bIns="19050" anchor="ctr">
                  <a:noAutofit/>
                </a:bodyPr>
                <a:lstStyle/>
                <a:p>
                  <a:pPr>
                    <a:defRPr b="1">
                      <a:solidFill>
                        <a:srgbClr val="00B050"/>
                      </a:solidFill>
                    </a:defRPr>
                  </a:pPr>
                  <a:endParaRPr lang="en-US"/>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0-9815-4914-9E2A-98CCA37596E1}"/>
                </c:ext>
              </c:extLst>
            </c:dLbl>
            <c:spPr>
              <a:noFill/>
              <a:effectLst/>
            </c:spPr>
            <c:txPr>
              <a:bodyPr wrap="square" lIns="38100" tIns="19050" rIns="38100" bIns="19050" anchor="ctr">
                <a:spAutoFit/>
              </a:bodyPr>
              <a:lstStyle/>
              <a:p>
                <a:pPr>
                  <a:defRPr b="1">
                    <a:solidFill>
                      <a:srgbClr val="00B050"/>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Sheet1!$B$4:$M$4</c:f>
              <c:numCache>
                <c:formatCode>0.0</c:formatCode>
                <c:ptCount val="12"/>
                <c:pt idx="0">
                  <c:v>44.018994368612169</c:v>
                </c:pt>
                <c:pt idx="1">
                  <c:v>23.113386458409906</c:v>
                </c:pt>
                <c:pt idx="2">
                  <c:v>16.479613321146203</c:v>
                </c:pt>
                <c:pt idx="3">
                  <c:v>7.3435490961043683</c:v>
                </c:pt>
                <c:pt idx="4">
                  <c:v>2.1873602310688085</c:v>
                </c:pt>
                <c:pt idx="5">
                  <c:v>-4.6391685364529991</c:v>
                </c:pt>
                <c:pt idx="6">
                  <c:v>-5.0729069932891377</c:v>
                </c:pt>
                <c:pt idx="7">
                  <c:v>-5.3212909971596503</c:v>
                </c:pt>
                <c:pt idx="8">
                  <c:v>-5.7809854082594967</c:v>
                </c:pt>
                <c:pt idx="9">
                  <c:v>-5.1742337150821101</c:v>
                </c:pt>
                <c:pt idx="10">
                  <c:v>-5.3325155556655659</c:v>
                </c:pt>
                <c:pt idx="11">
                  <c:v>-5.4025480229284568</c:v>
                </c:pt>
              </c:numCache>
            </c:numRef>
          </c:val>
          <c:smooth val="0"/>
          <c:extLst>
            <c:ext xmlns:c16="http://schemas.microsoft.com/office/drawing/2014/chart" uri="{C3380CC4-5D6E-409C-BE32-E72D297353CC}">
              <c16:uniqueId val="{00000016-CE9D-4360-9642-F6DCA3165230}"/>
            </c:ext>
          </c:extLst>
        </c:ser>
        <c:dLbls>
          <c:showLegendKey val="0"/>
          <c:showVal val="0"/>
          <c:showCatName val="0"/>
          <c:showSerName val="0"/>
          <c:showPercent val="0"/>
          <c:showBubbleSize val="0"/>
        </c:dLbls>
        <c:marker val="1"/>
        <c:smooth val="0"/>
        <c:axId val="259437696"/>
        <c:axId val="260359296"/>
      </c:lineChart>
      <c:catAx>
        <c:axId val="259437696"/>
        <c:scaling>
          <c:orientation val="minMax"/>
        </c:scaling>
        <c:delete val="0"/>
        <c:axPos val="b"/>
        <c:numFmt formatCode="General" sourceLinked="1"/>
        <c:majorTickMark val="out"/>
        <c:minorTickMark val="none"/>
        <c:tickLblPos val="low"/>
        <c:txPr>
          <a:bodyPr/>
          <a:lstStyle/>
          <a:p>
            <a:pPr>
              <a:defRPr sz="900"/>
            </a:pPr>
            <a:endParaRPr lang="en-US"/>
          </a:p>
        </c:txPr>
        <c:crossAx val="260359296"/>
        <c:crosses val="autoZero"/>
        <c:auto val="1"/>
        <c:lblAlgn val="ctr"/>
        <c:lblOffset val="100"/>
        <c:noMultiLvlLbl val="0"/>
      </c:catAx>
      <c:valAx>
        <c:axId val="260359296"/>
        <c:scaling>
          <c:orientation val="minMax"/>
        </c:scaling>
        <c:delete val="0"/>
        <c:axPos val="l"/>
        <c:majorGridlines>
          <c:spPr>
            <a:ln>
              <a:solidFill>
                <a:srgbClr val="1F497D">
                  <a:lumMod val="20000"/>
                  <a:lumOff val="80000"/>
                </a:srgbClr>
              </a:solidFill>
            </a:ln>
          </c:spPr>
        </c:majorGridlines>
        <c:numFmt formatCode="0.0" sourceLinked="1"/>
        <c:majorTickMark val="out"/>
        <c:minorTickMark val="none"/>
        <c:tickLblPos val="nextTo"/>
        <c:crossAx val="259437696"/>
        <c:crosses val="autoZero"/>
        <c:crossBetween val="between"/>
      </c:valAx>
    </c:plotArea>
    <c:legend>
      <c:legendPos val="r"/>
      <c:layout>
        <c:manualLayout>
          <c:xMode val="edge"/>
          <c:yMode val="edge"/>
          <c:x val="1.312251766444192E-2"/>
          <c:y val="0.86942442963860311"/>
          <c:w val="0.96413793103448275"/>
          <c:h val="0.13057565313232644"/>
        </c:manualLayout>
      </c:layout>
      <c:overlay val="0"/>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txPr>
    <a:bodyPr/>
    <a:lstStyle/>
    <a:p>
      <a:pPr>
        <a:defRPr>
          <a:latin typeface="GHEA Grapalat" panose="02000506050000020003" pitchFamily="50"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0.13604805675441242"/>
          <c:w val="0.87658476118247253"/>
          <c:h val="0.52148264912506515"/>
        </c:manualLayout>
      </c:layout>
      <c:barChart>
        <c:barDir val="col"/>
        <c:grouping val="cluster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Sheet1!$B$1:$D$1</c:f>
              <c:strCache>
                <c:ptCount val="3"/>
                <c:pt idx="0">
                  <c:v>I</c:v>
                </c:pt>
                <c:pt idx="1">
                  <c:v>I-II</c:v>
                </c:pt>
                <c:pt idx="2">
                  <c:v>I-III</c:v>
                </c:pt>
              </c:strCache>
            </c:strRef>
          </c:cat>
          <c:val>
            <c:numRef>
              <c:f>Sheet1!$B$3:$D$3</c:f>
              <c:numCache>
                <c:formatCode>0.0</c:formatCode>
                <c:ptCount val="3"/>
                <c:pt idx="0">
                  <c:v>-10.799999999999997</c:v>
                </c:pt>
                <c:pt idx="1">
                  <c:v>-7.9000000000000057</c:v>
                </c:pt>
                <c:pt idx="2">
                  <c:v>-3.9000000000000057</c:v>
                </c:pt>
              </c:numCache>
            </c:numRef>
          </c:val>
          <c:extLst>
            <c:ext xmlns:c16="http://schemas.microsoft.com/office/drawing/2014/chart" uri="{C3380CC4-5D6E-409C-BE32-E72D297353CC}">
              <c16:uniqueId val="{00000000-3A83-4497-A3A1-2EC62F0D7D28}"/>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Sheet1!$B$1:$D$1</c:f>
              <c:strCache>
                <c:ptCount val="3"/>
                <c:pt idx="0">
                  <c:v>I</c:v>
                </c:pt>
                <c:pt idx="1">
                  <c:v>I-II</c:v>
                </c:pt>
                <c:pt idx="2">
                  <c:v>I-III</c:v>
                </c:pt>
              </c:strCache>
            </c:strRef>
          </c:cat>
          <c:val>
            <c:numRef>
              <c:f>Sheet1!$B$4:$D$4</c:f>
              <c:numCache>
                <c:formatCode>General</c:formatCode>
                <c:ptCount val="3"/>
                <c:pt idx="2" formatCode="0.0">
                  <c:v>-1</c:v>
                </c:pt>
              </c:numCache>
            </c:numRef>
          </c:val>
          <c:extLst>
            <c:ext xmlns:c16="http://schemas.microsoft.com/office/drawing/2014/chart" uri="{C3380CC4-5D6E-409C-BE32-E72D297353CC}">
              <c16:uniqueId val="{00000001-3A83-4497-A3A1-2EC62F0D7D28}"/>
            </c:ext>
          </c:extLst>
        </c:ser>
        <c:ser>
          <c:idx val="3"/>
          <c:order val="3"/>
          <c:tx>
            <c:strRef>
              <c:f>Sheet1!$A$5</c:f>
              <c:strCache>
                <c:ptCount val="1"/>
                <c:pt idx="0">
                  <c:v>շինարարություն</c:v>
                </c:pt>
              </c:strCache>
            </c:strRef>
          </c:tx>
          <c:spPr>
            <a:solidFill>
              <a:schemeClr val="accent4"/>
            </a:solidFill>
            <a:ln>
              <a:noFill/>
            </a:ln>
            <a:effectLst/>
          </c:spPr>
          <c:invertIfNegative val="0"/>
          <c:cat>
            <c:strRef>
              <c:f>Sheet1!$B$1:$D$1</c:f>
              <c:strCache>
                <c:ptCount val="3"/>
                <c:pt idx="0">
                  <c:v>I</c:v>
                </c:pt>
                <c:pt idx="1">
                  <c:v>I-II</c:v>
                </c:pt>
                <c:pt idx="2">
                  <c:v>I-III</c:v>
                </c:pt>
              </c:strCache>
            </c:strRef>
          </c:cat>
          <c:val>
            <c:numRef>
              <c:f>Sheet1!$B$5:$D$5</c:f>
              <c:numCache>
                <c:formatCode>0.0</c:formatCode>
                <c:ptCount val="3"/>
                <c:pt idx="0">
                  <c:v>0.79999999999999716</c:v>
                </c:pt>
                <c:pt idx="1">
                  <c:v>1</c:v>
                </c:pt>
                <c:pt idx="2">
                  <c:v>4.7000000000000028</c:v>
                </c:pt>
              </c:numCache>
            </c:numRef>
          </c:val>
          <c:extLst>
            <c:ext xmlns:c16="http://schemas.microsoft.com/office/drawing/2014/chart" uri="{C3380CC4-5D6E-409C-BE32-E72D297353CC}">
              <c16:uniqueId val="{00000002-3A83-4497-A3A1-2EC62F0D7D28}"/>
            </c:ext>
          </c:extLst>
        </c:ser>
        <c:ser>
          <c:idx val="4"/>
          <c:order val="4"/>
          <c:tx>
            <c:strRef>
              <c:f>Sheet1!$A$6</c:f>
              <c:strCache>
                <c:ptCount val="1"/>
                <c:pt idx="0">
                  <c:v>ծառայություններ</c:v>
                </c:pt>
              </c:strCache>
            </c:strRef>
          </c:tx>
          <c:invertIfNegative val="0"/>
          <c:cat>
            <c:strRef>
              <c:f>Sheet1!$B$1:$D$1</c:f>
              <c:strCache>
                <c:ptCount val="3"/>
                <c:pt idx="0">
                  <c:v>I</c:v>
                </c:pt>
                <c:pt idx="1">
                  <c:v>I-II</c:v>
                </c:pt>
                <c:pt idx="2">
                  <c:v>I-III</c:v>
                </c:pt>
              </c:strCache>
            </c:strRef>
          </c:cat>
          <c:val>
            <c:numRef>
              <c:f>Sheet1!$B$6:$D$6</c:f>
              <c:numCache>
                <c:formatCode>0.0</c:formatCode>
                <c:ptCount val="3"/>
                <c:pt idx="0">
                  <c:v>-12.599999999999994</c:v>
                </c:pt>
                <c:pt idx="1">
                  <c:v>-12.5</c:v>
                </c:pt>
                <c:pt idx="2">
                  <c:v>-8.0999999999999943</c:v>
                </c:pt>
              </c:numCache>
            </c:numRef>
          </c:val>
          <c:extLst>
            <c:ext xmlns:c16="http://schemas.microsoft.com/office/drawing/2014/chart" uri="{C3380CC4-5D6E-409C-BE32-E72D297353CC}">
              <c16:uniqueId val="{00000003-3A83-4497-A3A1-2EC62F0D7D28}"/>
            </c:ext>
          </c:extLst>
        </c:ser>
        <c:ser>
          <c:idx val="5"/>
          <c:order val="5"/>
          <c:tx>
            <c:strRef>
              <c:f>Sheet1!$A$7</c:f>
              <c:strCache>
                <c:ptCount val="1"/>
                <c:pt idx="0">
                  <c:v>առևտուր</c:v>
                </c:pt>
              </c:strCache>
            </c:strRef>
          </c:tx>
          <c:invertIfNegative val="0"/>
          <c:cat>
            <c:strRef>
              <c:f>Sheet1!$B$1:$D$1</c:f>
              <c:strCache>
                <c:ptCount val="3"/>
                <c:pt idx="0">
                  <c:v>I</c:v>
                </c:pt>
                <c:pt idx="1">
                  <c:v>I-II</c:v>
                </c:pt>
                <c:pt idx="2">
                  <c:v>I-III</c:v>
                </c:pt>
              </c:strCache>
            </c:strRef>
          </c:cat>
          <c:val>
            <c:numRef>
              <c:f>Sheet1!$B$7:$D$7</c:f>
              <c:numCache>
                <c:formatCode>0.0</c:formatCode>
                <c:ptCount val="3"/>
                <c:pt idx="0">
                  <c:v>-14.200000000000003</c:v>
                </c:pt>
                <c:pt idx="1">
                  <c:v>-10.846408716233185</c:v>
                </c:pt>
                <c:pt idx="2">
                  <c:v>-5.5999999999999943</c:v>
                </c:pt>
              </c:numCache>
            </c:numRef>
          </c:val>
          <c:extLst>
            <c:ext xmlns:c16="http://schemas.microsoft.com/office/drawing/2014/chart" uri="{C3380CC4-5D6E-409C-BE32-E72D297353CC}">
              <c16:uniqueId val="{00000004-3A83-4497-A3A1-2EC62F0D7D28}"/>
            </c:ext>
          </c:extLst>
        </c:ser>
        <c:dLbls>
          <c:showLegendKey val="0"/>
          <c:showVal val="0"/>
          <c:showCatName val="0"/>
          <c:showSerName val="0"/>
          <c:showPercent val="0"/>
          <c:showBubbleSize val="0"/>
        </c:dLbls>
        <c:gapWidth val="150"/>
        <c:axId val="124380288"/>
        <c:axId val="124381824"/>
      </c:barChart>
      <c:lineChart>
        <c:grouping val="standard"/>
        <c:varyColors val="0"/>
        <c:ser>
          <c:idx val="0"/>
          <c:order val="0"/>
          <c:tx>
            <c:strRef>
              <c:f>Sheet1!$A$2</c:f>
              <c:strCache>
                <c:ptCount val="1"/>
                <c:pt idx="0">
                  <c:v>ՏԱՑ, աջ առանցք</c:v>
                </c:pt>
              </c:strCache>
            </c:strRef>
          </c:tx>
          <c:spPr>
            <a:effectLst/>
          </c:spPr>
          <c:dLbls>
            <c:dLbl>
              <c:idx val="0"/>
              <c:layout>
                <c:manualLayout>
                  <c:x val="-6.1907776447131892E-2"/>
                  <c:y val="-5.2083511253067351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A83-4497-A3A1-2EC62F0D7D28}"/>
                </c:ext>
              </c:extLst>
            </c:dLbl>
            <c:dLbl>
              <c:idx val="1"/>
              <c:layout>
                <c:manualLayout>
                  <c:x val="-8.2609291534372534E-2"/>
                  <c:y val="-5.2083511253067351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A83-4497-A3A1-2EC62F0D7D28}"/>
                </c:ext>
              </c:extLst>
            </c:dLbl>
            <c:dLbl>
              <c:idx val="2"/>
              <c:layout>
                <c:manualLayout>
                  <c:x val="-6.1848713171110702E-2"/>
                  <c:y val="-4.914570060521179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A83-4497-A3A1-2EC62F0D7D28}"/>
                </c:ext>
              </c:extLst>
            </c:dLbl>
            <c:dLbl>
              <c:idx val="3"/>
              <c:layout>
                <c:manualLayout>
                  <c:x val="-6.1868426479686746E-2"/>
                  <c:y val="5.9523809523809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A83-4497-A3A1-2EC62F0D7D28}"/>
                </c:ext>
              </c:extLst>
            </c:dLbl>
            <c:dLbl>
              <c:idx val="4"/>
              <c:layout>
                <c:manualLayout>
                  <c:x val="-6.5992988244999023E-2"/>
                  <c:y val="5.95238095238095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A83-4497-A3A1-2EC62F0D7D28}"/>
                </c:ext>
              </c:extLst>
            </c:dLbl>
            <c:dLbl>
              <c:idx val="5"/>
              <c:layout>
                <c:manualLayout>
                  <c:x val="-4.973062577704123E-2"/>
                  <c:y val="3.7546933667083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A83-4497-A3A1-2EC62F0D7D28}"/>
                </c:ext>
              </c:extLst>
            </c:dLbl>
            <c:dLbl>
              <c:idx val="6"/>
              <c:layout>
                <c:manualLayout>
                  <c:x val="-7.459593866556162E-2"/>
                  <c:y val="5.00625782227783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A83-4497-A3A1-2EC62F0D7D28}"/>
                </c:ext>
              </c:extLst>
            </c:dLbl>
            <c:dLbl>
              <c:idx val="7"/>
              <c:layout>
                <c:manualLayout>
                  <c:x val="-7.4595938665561537E-2"/>
                  <c:y val="5.63204005006257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A83-4497-A3A1-2EC62F0D7D28}"/>
                </c:ext>
              </c:extLst>
            </c:dLbl>
            <c:dLbl>
              <c:idx val="8"/>
              <c:layout>
                <c:manualLayout>
                  <c:x val="-6.2163282221301484E-2"/>
                  <c:y val="5.00625782227784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A83-4497-A3A1-2EC62F0D7D28}"/>
                </c:ext>
              </c:extLst>
            </c:dLbl>
            <c:dLbl>
              <c:idx val="9"/>
              <c:layout>
                <c:manualLayout>
                  <c:x val="-7.0451719850808142E-2"/>
                  <c:y val="5.06146059291395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A83-4497-A3A1-2EC62F0D7D2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I</c:v>
                </c:pt>
                <c:pt idx="1">
                  <c:v>I-II</c:v>
                </c:pt>
                <c:pt idx="2">
                  <c:v>I-III</c:v>
                </c:pt>
              </c:strCache>
            </c:strRef>
          </c:cat>
          <c:val>
            <c:numRef>
              <c:f>Sheet1!$B$2:$D$2</c:f>
              <c:numCache>
                <c:formatCode>0.0</c:formatCode>
                <c:ptCount val="3"/>
                <c:pt idx="0">
                  <c:v>-8.421859138140988</c:v>
                </c:pt>
                <c:pt idx="1">
                  <c:v>-7.3041081778423944</c:v>
                </c:pt>
                <c:pt idx="2">
                  <c:v>-2.0496027342831269</c:v>
                </c:pt>
              </c:numCache>
            </c:numRef>
          </c:val>
          <c:smooth val="0"/>
          <c:extLst>
            <c:ext xmlns:c16="http://schemas.microsoft.com/office/drawing/2014/chart" uri="{C3380CC4-5D6E-409C-BE32-E72D297353CC}">
              <c16:uniqueId val="{0000000F-3A83-4497-A3A1-2EC62F0D7D28}"/>
            </c:ext>
          </c:extLst>
        </c:ser>
        <c:dLbls>
          <c:showLegendKey val="0"/>
          <c:showVal val="0"/>
          <c:showCatName val="0"/>
          <c:showSerName val="0"/>
          <c:showPercent val="0"/>
          <c:showBubbleSize val="0"/>
        </c:dLbls>
        <c:marker val="1"/>
        <c:smooth val="0"/>
        <c:axId val="124389632"/>
        <c:axId val="124388096"/>
      </c:lineChart>
      <c:catAx>
        <c:axId val="1243802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24381824"/>
        <c:crosses val="autoZero"/>
        <c:auto val="1"/>
        <c:lblAlgn val="ctr"/>
        <c:lblOffset val="100"/>
        <c:noMultiLvlLbl val="0"/>
      </c:catAx>
      <c:valAx>
        <c:axId val="124381824"/>
        <c:scaling>
          <c:orientation val="minMax"/>
          <c:max val="15"/>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24380288"/>
        <c:crosses val="autoZero"/>
        <c:crossBetween val="between"/>
      </c:valAx>
      <c:valAx>
        <c:axId val="124388096"/>
        <c:scaling>
          <c:orientation val="minMax"/>
          <c:min val="-9"/>
        </c:scaling>
        <c:delete val="0"/>
        <c:axPos val="r"/>
        <c:numFmt formatCode="0.0" sourceLinked="1"/>
        <c:majorTickMark val="out"/>
        <c:minorTickMark val="none"/>
        <c:tickLblPos val="nextTo"/>
        <c:crossAx val="124389632"/>
        <c:crosses val="max"/>
        <c:crossBetween val="between"/>
      </c:valAx>
      <c:catAx>
        <c:axId val="124389632"/>
        <c:scaling>
          <c:orientation val="minMax"/>
        </c:scaling>
        <c:delete val="1"/>
        <c:axPos val="b"/>
        <c:numFmt formatCode="General" sourceLinked="1"/>
        <c:majorTickMark val="out"/>
        <c:minorTickMark val="none"/>
        <c:tickLblPos val="none"/>
        <c:crossAx val="124388096"/>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662156607202E-2"/>
          <c:y val="0.82064339658692165"/>
          <c:w val="0.89647382445930079"/>
          <c:h val="0.165724803001654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47348999086713E-2"/>
          <c:y val="3.2783517108681708E-2"/>
          <c:w val="0.89217968048592944"/>
          <c:h val="0.61646182448347797"/>
        </c:manualLayout>
      </c:layout>
      <c:barChart>
        <c:barDir val="col"/>
        <c:grouping val="stacked"/>
        <c:varyColors val="0"/>
        <c:ser>
          <c:idx val="0"/>
          <c:order val="0"/>
          <c:tx>
            <c:strRef>
              <c:f>Sheet1!$B$1</c:f>
              <c:strCache>
                <c:ptCount val="1"/>
                <c:pt idx="0">
                  <c:v>եկամուտների ազդակ</c:v>
                </c:pt>
              </c:strCache>
            </c:strRef>
          </c:tx>
          <c:invertIfNegative val="0"/>
          <c:cat>
            <c:strRef>
              <c:f>Sheet1!$A$2:$A$30</c:f>
              <c:strCache>
                <c:ptCount val="13"/>
                <c:pt idx="0">
                  <c:v>2018Q1</c:v>
                </c:pt>
                <c:pt idx="1">
                  <c:v>2018Q1-Q2</c:v>
                </c:pt>
                <c:pt idx="2">
                  <c:v>2018Q1-Q3</c:v>
                </c:pt>
                <c:pt idx="3">
                  <c:v>2018Q1-Q4</c:v>
                </c:pt>
                <c:pt idx="4">
                  <c:v>2019Q1</c:v>
                </c:pt>
                <c:pt idx="5">
                  <c:v>2019Q1-Q2</c:v>
                </c:pt>
                <c:pt idx="6">
                  <c:v>2019Q1-Q3</c:v>
                </c:pt>
                <c:pt idx="7">
                  <c:v>2019Q1-Q4</c:v>
                </c:pt>
                <c:pt idx="8">
                  <c:v>2020Q1</c:v>
                </c:pt>
                <c:pt idx="9">
                  <c:v>2020Q1-Q2</c:v>
                </c:pt>
                <c:pt idx="10">
                  <c:v>2020Q1-Q3</c:v>
                </c:pt>
                <c:pt idx="11">
                  <c:v>2020Q1-Q4</c:v>
                </c:pt>
                <c:pt idx="12">
                  <c:v>2021Q1</c:v>
                </c:pt>
              </c:strCache>
            </c:strRef>
          </c:cat>
          <c:val>
            <c:numRef>
              <c:f>Sheet1!$B$2:$B$30</c:f>
              <c:numCache>
                <c:formatCode>0.0</c:formatCode>
                <c:ptCount val="13"/>
                <c:pt idx="0">
                  <c:v>0.58538270285118432</c:v>
                </c:pt>
                <c:pt idx="1">
                  <c:v>0.92023638140059028</c:v>
                </c:pt>
                <c:pt idx="2">
                  <c:v>-0.38178084115952887</c:v>
                </c:pt>
                <c:pt idx="3">
                  <c:v>-1.2457967361923135</c:v>
                </c:pt>
                <c:pt idx="4">
                  <c:v>-0.2294201652246628</c:v>
                </c:pt>
                <c:pt idx="5">
                  <c:v>-1.4167566947373815</c:v>
                </c:pt>
                <c:pt idx="6">
                  <c:v>-1.4591907491767964</c:v>
                </c:pt>
                <c:pt idx="7">
                  <c:v>-1.0574621114635567</c:v>
                </c:pt>
                <c:pt idx="8">
                  <c:v>-1.1071195652916199</c:v>
                </c:pt>
                <c:pt idx="9">
                  <c:v>-0.47719093164650933</c:v>
                </c:pt>
                <c:pt idx="10">
                  <c:v>0.25240385185240716</c:v>
                </c:pt>
                <c:pt idx="11">
                  <c:v>0.50307099986056147</c:v>
                </c:pt>
                <c:pt idx="12">
                  <c:v>1.1968636121607372</c:v>
                </c:pt>
              </c:numCache>
            </c:numRef>
          </c:val>
          <c:extLst>
            <c:ext xmlns:c16="http://schemas.microsoft.com/office/drawing/2014/chart" uri="{C3380CC4-5D6E-409C-BE32-E72D297353CC}">
              <c16:uniqueId val="{00000000-9F33-435A-A93E-656F509154B0}"/>
            </c:ext>
          </c:extLst>
        </c:ser>
        <c:ser>
          <c:idx val="1"/>
          <c:order val="1"/>
          <c:tx>
            <c:strRef>
              <c:f>Sheet1!$C$1</c:f>
              <c:strCache>
                <c:ptCount val="1"/>
                <c:pt idx="0">
                  <c:v>ծախսերի ազդակ</c:v>
                </c:pt>
              </c:strCache>
            </c:strRef>
          </c:tx>
          <c:spPr>
            <a:pattFill prst="wdUpDiag">
              <a:fgClr>
                <a:srgbClr val="4F81BD"/>
              </a:fgClr>
              <a:bgClr>
                <a:sysClr val="window" lastClr="FFFFFF"/>
              </a:bgClr>
            </a:pattFill>
            <a:ln w="25332"/>
          </c:spPr>
          <c:invertIfNegative val="0"/>
          <c:cat>
            <c:strRef>
              <c:f>Sheet1!$A$2:$A$30</c:f>
              <c:strCache>
                <c:ptCount val="13"/>
                <c:pt idx="0">
                  <c:v>2018Q1</c:v>
                </c:pt>
                <c:pt idx="1">
                  <c:v>2018Q1-Q2</c:v>
                </c:pt>
                <c:pt idx="2">
                  <c:v>2018Q1-Q3</c:v>
                </c:pt>
                <c:pt idx="3">
                  <c:v>2018Q1-Q4</c:v>
                </c:pt>
                <c:pt idx="4">
                  <c:v>2019Q1</c:v>
                </c:pt>
                <c:pt idx="5">
                  <c:v>2019Q1-Q2</c:v>
                </c:pt>
                <c:pt idx="6">
                  <c:v>2019Q1-Q3</c:v>
                </c:pt>
                <c:pt idx="7">
                  <c:v>2019Q1-Q4</c:v>
                </c:pt>
                <c:pt idx="8">
                  <c:v>2020Q1</c:v>
                </c:pt>
                <c:pt idx="9">
                  <c:v>2020Q1-Q2</c:v>
                </c:pt>
                <c:pt idx="10">
                  <c:v>2020Q1-Q3</c:v>
                </c:pt>
                <c:pt idx="11">
                  <c:v>2020Q1-Q4</c:v>
                </c:pt>
                <c:pt idx="12">
                  <c:v>2021Q1</c:v>
                </c:pt>
              </c:strCache>
            </c:strRef>
          </c:cat>
          <c:val>
            <c:numRef>
              <c:f>Sheet1!$C$2:$C$30</c:f>
              <c:numCache>
                <c:formatCode>0.0</c:formatCode>
                <c:ptCount val="13"/>
                <c:pt idx="0">
                  <c:v>-2.1637658945264251</c:v>
                </c:pt>
                <c:pt idx="1">
                  <c:v>-2.0690628087189666</c:v>
                </c:pt>
                <c:pt idx="2">
                  <c:v>-2.4552514759313215</c:v>
                </c:pt>
                <c:pt idx="3">
                  <c:v>-0.82219192162538834</c:v>
                </c:pt>
                <c:pt idx="4">
                  <c:v>-1.3811946280065748</c:v>
                </c:pt>
                <c:pt idx="5">
                  <c:v>-0.51490130743513129</c:v>
                </c:pt>
                <c:pt idx="6">
                  <c:v>1.4037375531256371</c:v>
                </c:pt>
                <c:pt idx="7">
                  <c:v>1.0722272668108248</c:v>
                </c:pt>
                <c:pt idx="8">
                  <c:v>3.4344725233785725</c:v>
                </c:pt>
                <c:pt idx="9">
                  <c:v>5.5785891264919742</c:v>
                </c:pt>
                <c:pt idx="10">
                  <c:v>4.1206009821673444</c:v>
                </c:pt>
                <c:pt idx="11">
                  <c:v>4.4871008909504626</c:v>
                </c:pt>
                <c:pt idx="12">
                  <c:v>2.2383741479593136</c:v>
                </c:pt>
              </c:numCache>
            </c:numRef>
          </c:val>
          <c:extLst>
            <c:ext xmlns:c16="http://schemas.microsoft.com/office/drawing/2014/chart" uri="{C3380CC4-5D6E-409C-BE32-E72D297353CC}">
              <c16:uniqueId val="{00000001-9F33-435A-A93E-656F509154B0}"/>
            </c:ext>
          </c:extLst>
        </c:ser>
        <c:dLbls>
          <c:showLegendKey val="0"/>
          <c:showVal val="0"/>
          <c:showCatName val="0"/>
          <c:showSerName val="0"/>
          <c:showPercent val="0"/>
          <c:showBubbleSize val="0"/>
        </c:dLbls>
        <c:gapWidth val="150"/>
        <c:overlap val="100"/>
        <c:axId val="266873088"/>
        <c:axId val="267432704"/>
      </c:barChart>
      <c:lineChart>
        <c:grouping val="standard"/>
        <c:varyColors val="0"/>
        <c:ser>
          <c:idx val="2"/>
          <c:order val="2"/>
          <c:tx>
            <c:strRef>
              <c:f>Sheet1!$D$1</c:f>
              <c:strCache>
                <c:ptCount val="1"/>
                <c:pt idx="0">
                  <c:v>հարկաբյուջետային ազդակ</c:v>
                </c:pt>
              </c:strCache>
            </c:strRef>
          </c:tx>
          <c:dLbls>
            <c:dLbl>
              <c:idx val="8"/>
              <c:layout>
                <c:manualLayout>
                  <c:x val="-5.1697006460580001E-2"/>
                  <c:y val="-5.7645764576457646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F33-435A-A93E-656F509154B0}"/>
                </c:ext>
              </c:extLst>
            </c:dLbl>
            <c:dLbl>
              <c:idx val="10"/>
              <c:layout>
                <c:manualLayout>
                  <c:x val="-3.2361315660284731E-2"/>
                  <c:y val="-5.498559077809798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F33-435A-A93E-656F509154B0}"/>
                </c:ext>
              </c:extLst>
            </c:dLbl>
            <c:dLbl>
              <c:idx val="11"/>
              <c:layout>
                <c:manualLayout>
                  <c:x val="-3.3298930417203006E-2"/>
                  <c:y val="-3.961575408261287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F33-435A-A93E-656F509154B0}"/>
                </c:ext>
              </c:extLst>
            </c:dLbl>
            <c:dLbl>
              <c:idx val="12"/>
              <c:layout>
                <c:manualLayout>
                  <c:x val="-3.2675503190967251E-2"/>
                  <c:y val="-3.577329490874161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F33-435A-A93E-656F509154B0}"/>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Sheet1!$A$2:$A$30</c:f>
              <c:strCache>
                <c:ptCount val="13"/>
                <c:pt idx="0">
                  <c:v>2018Q1</c:v>
                </c:pt>
                <c:pt idx="1">
                  <c:v>2018Q1-Q2</c:v>
                </c:pt>
                <c:pt idx="2">
                  <c:v>2018Q1-Q3</c:v>
                </c:pt>
                <c:pt idx="3">
                  <c:v>2018Q1-Q4</c:v>
                </c:pt>
                <c:pt idx="4">
                  <c:v>2019Q1</c:v>
                </c:pt>
                <c:pt idx="5">
                  <c:v>2019Q1-Q2</c:v>
                </c:pt>
                <c:pt idx="6">
                  <c:v>2019Q1-Q3</c:v>
                </c:pt>
                <c:pt idx="7">
                  <c:v>2019Q1-Q4</c:v>
                </c:pt>
                <c:pt idx="8">
                  <c:v>2020Q1</c:v>
                </c:pt>
                <c:pt idx="9">
                  <c:v>2020Q1-Q2</c:v>
                </c:pt>
                <c:pt idx="10">
                  <c:v>2020Q1-Q3</c:v>
                </c:pt>
                <c:pt idx="11">
                  <c:v>2020Q1-Q4</c:v>
                </c:pt>
                <c:pt idx="12">
                  <c:v>2021Q1</c:v>
                </c:pt>
              </c:strCache>
            </c:strRef>
          </c:cat>
          <c:val>
            <c:numRef>
              <c:f>Sheet1!$D$2:$D$30</c:f>
              <c:numCache>
                <c:formatCode>0.0</c:formatCode>
                <c:ptCount val="13"/>
                <c:pt idx="0">
                  <c:v>-1.5783831916752407</c:v>
                </c:pt>
                <c:pt idx="1">
                  <c:v>-1.1488264273183764</c:v>
                </c:pt>
                <c:pt idx="2">
                  <c:v>-2.8370323170908502</c:v>
                </c:pt>
                <c:pt idx="3">
                  <c:v>-2.0679886578177018</c:v>
                </c:pt>
                <c:pt idx="4">
                  <c:v>-1.6106147932312376</c:v>
                </c:pt>
                <c:pt idx="5">
                  <c:v>-1.9316580021725129</c:v>
                </c:pt>
                <c:pt idx="6">
                  <c:v>-5.5453196051159281E-2</c:v>
                </c:pt>
                <c:pt idx="7">
                  <c:v>1.4765155347268077E-2</c:v>
                </c:pt>
                <c:pt idx="8">
                  <c:v>2.3273529580869523</c:v>
                </c:pt>
                <c:pt idx="9">
                  <c:v>5.1013981948454648</c:v>
                </c:pt>
                <c:pt idx="10">
                  <c:v>4.3730048340197518</c:v>
                </c:pt>
                <c:pt idx="11">
                  <c:v>4.9901718908110242</c:v>
                </c:pt>
                <c:pt idx="12">
                  <c:v>3.4352377601200508</c:v>
                </c:pt>
              </c:numCache>
            </c:numRef>
          </c:val>
          <c:smooth val="0"/>
          <c:extLst>
            <c:ext xmlns:c16="http://schemas.microsoft.com/office/drawing/2014/chart" uri="{C3380CC4-5D6E-409C-BE32-E72D297353CC}">
              <c16:uniqueId val="{00000006-9F33-435A-A93E-656F509154B0}"/>
            </c:ext>
          </c:extLst>
        </c:ser>
        <c:dLbls>
          <c:showLegendKey val="0"/>
          <c:showVal val="0"/>
          <c:showCatName val="0"/>
          <c:showSerName val="0"/>
          <c:showPercent val="0"/>
          <c:showBubbleSize val="0"/>
        </c:dLbls>
        <c:marker val="1"/>
        <c:smooth val="0"/>
        <c:axId val="266873088"/>
        <c:axId val="267432704"/>
      </c:lineChart>
      <c:catAx>
        <c:axId val="266873088"/>
        <c:scaling>
          <c:orientation val="minMax"/>
        </c:scaling>
        <c:delete val="0"/>
        <c:axPos val="b"/>
        <c:numFmt formatCode="General" sourceLinked="0"/>
        <c:majorTickMark val="none"/>
        <c:minorTickMark val="none"/>
        <c:tickLblPos val="low"/>
        <c:txPr>
          <a:bodyPr rot="5400000" vert="horz"/>
          <a:lstStyle/>
          <a:p>
            <a:pPr>
              <a:defRPr sz="900" b="0" i="0" u="none" strike="noStrike" baseline="0">
                <a:solidFill>
                  <a:srgbClr val="000000"/>
                </a:solidFill>
                <a:latin typeface="GHEA Grapalat"/>
                <a:ea typeface="GHEA Grapalat"/>
                <a:cs typeface="GHEA Grapalat"/>
              </a:defRPr>
            </a:pPr>
            <a:endParaRPr lang="en-US"/>
          </a:p>
        </c:txPr>
        <c:crossAx val="267432704"/>
        <c:crosses val="autoZero"/>
        <c:auto val="1"/>
        <c:lblAlgn val="ctr"/>
        <c:lblOffset val="100"/>
        <c:tickLblSkip val="1"/>
        <c:noMultiLvlLbl val="0"/>
      </c:catAx>
      <c:valAx>
        <c:axId val="267432704"/>
        <c:scaling>
          <c:orientation val="minMax"/>
        </c:scaling>
        <c:delete val="0"/>
        <c:axPos val="l"/>
        <c:numFmt formatCode="0.0" sourceLinked="1"/>
        <c:majorTickMark val="none"/>
        <c:minorTickMark val="none"/>
        <c:tickLblPos val="nextTo"/>
        <c:txPr>
          <a:bodyPr rot="0" vert="horz"/>
          <a:lstStyle/>
          <a:p>
            <a:pPr>
              <a:defRPr sz="900" b="0" i="0" u="none" strike="noStrike" baseline="0">
                <a:solidFill>
                  <a:srgbClr val="000000"/>
                </a:solidFill>
                <a:latin typeface="GHEA Grapalat"/>
                <a:ea typeface="GHEA Grapalat"/>
                <a:cs typeface="GHEA Grapalat"/>
              </a:defRPr>
            </a:pPr>
            <a:endParaRPr lang="en-US"/>
          </a:p>
        </c:txPr>
        <c:crossAx val="266873088"/>
        <c:crosses val="autoZero"/>
        <c:crossBetween val="between"/>
      </c:valAx>
      <c:spPr>
        <a:ln w="25332">
          <a:noFill/>
        </a:ln>
      </c:spPr>
    </c:plotArea>
    <c:legend>
      <c:legendPos val="r"/>
      <c:layout>
        <c:manualLayout>
          <c:xMode val="edge"/>
          <c:yMode val="edge"/>
          <c:x val="4.241435171337711E-2"/>
          <c:y val="0.90660948361281934"/>
          <c:w val="0.89885813711644869"/>
          <c:h val="9.3390516387180711E-2"/>
        </c:manualLayout>
      </c:layout>
      <c:overlay val="0"/>
      <c:txPr>
        <a:bodyPr/>
        <a:lstStyle/>
        <a:p>
          <a:pPr>
            <a:defRPr sz="918"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46374940837313E-2"/>
          <c:w val="0.87658476118247253"/>
          <c:h val="0.62133489719661383"/>
        </c:manualLayout>
      </c:layout>
      <c:barChart>
        <c:barDir val="col"/>
        <c:grouping val="cluster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Sheet1!$B$1:$D$1</c:f>
              <c:strCache>
                <c:ptCount val="3"/>
                <c:pt idx="0">
                  <c:v>I</c:v>
                </c:pt>
                <c:pt idx="1">
                  <c:v>II</c:v>
                </c:pt>
                <c:pt idx="2">
                  <c:v>III</c:v>
                </c:pt>
              </c:strCache>
            </c:strRef>
          </c:cat>
          <c:val>
            <c:numRef>
              <c:f>Sheet1!$B$3:$D$3</c:f>
              <c:numCache>
                <c:formatCode>0.0</c:formatCode>
                <c:ptCount val="3"/>
                <c:pt idx="0">
                  <c:v>-10.799999999999997</c:v>
                </c:pt>
                <c:pt idx="1">
                  <c:v>-5.0999999999999943</c:v>
                </c:pt>
                <c:pt idx="2">
                  <c:v>3.7999999999999972</c:v>
                </c:pt>
              </c:numCache>
            </c:numRef>
          </c:val>
          <c:extLst>
            <c:ext xmlns:c16="http://schemas.microsoft.com/office/drawing/2014/chart" uri="{C3380CC4-5D6E-409C-BE32-E72D297353CC}">
              <c16:uniqueId val="{00000000-CF3C-45B8-BB12-754E5A111862}"/>
            </c:ext>
          </c:extLst>
        </c:ser>
        <c:ser>
          <c:idx val="2"/>
          <c:order val="2"/>
          <c:tx>
            <c:strRef>
              <c:f>Sheet1!$A$4</c:f>
              <c:strCache>
                <c:ptCount val="1"/>
                <c:pt idx="0">
                  <c:v>Շինարարություն</c:v>
                </c:pt>
              </c:strCache>
            </c:strRef>
          </c:tx>
          <c:spPr>
            <a:solidFill>
              <a:schemeClr val="accent3"/>
            </a:solidFill>
            <a:ln>
              <a:noFill/>
            </a:ln>
            <a:effectLst/>
          </c:spPr>
          <c:invertIfNegative val="0"/>
          <c:cat>
            <c:strRef>
              <c:f>Sheet1!$B$1:$D$1</c:f>
              <c:strCache>
                <c:ptCount val="3"/>
                <c:pt idx="0">
                  <c:v>I</c:v>
                </c:pt>
                <c:pt idx="1">
                  <c:v>II</c:v>
                </c:pt>
                <c:pt idx="2">
                  <c:v>III</c:v>
                </c:pt>
              </c:strCache>
            </c:strRef>
          </c:cat>
          <c:val>
            <c:numRef>
              <c:f>Sheet1!$B$4:$D$4</c:f>
              <c:numCache>
                <c:formatCode>0.0</c:formatCode>
                <c:ptCount val="3"/>
                <c:pt idx="0">
                  <c:v>0.79999999999999716</c:v>
                </c:pt>
                <c:pt idx="1">
                  <c:v>1.0999999999999943</c:v>
                </c:pt>
                <c:pt idx="2">
                  <c:v>10.799999999999997</c:v>
                </c:pt>
              </c:numCache>
            </c:numRef>
          </c:val>
          <c:extLst>
            <c:ext xmlns:c16="http://schemas.microsoft.com/office/drawing/2014/chart" uri="{C3380CC4-5D6E-409C-BE32-E72D297353CC}">
              <c16:uniqueId val="{00000001-CF3C-45B8-BB12-754E5A111862}"/>
            </c:ext>
          </c:extLst>
        </c:ser>
        <c:ser>
          <c:idx val="3"/>
          <c:order val="3"/>
          <c:tx>
            <c:strRef>
              <c:f>Sheet1!$A$5</c:f>
              <c:strCache>
                <c:ptCount val="1"/>
                <c:pt idx="0">
                  <c:v>Ծառայություններ</c:v>
                </c:pt>
              </c:strCache>
            </c:strRef>
          </c:tx>
          <c:spPr>
            <a:solidFill>
              <a:schemeClr val="accent4"/>
            </a:solidFill>
            <a:ln>
              <a:noFill/>
            </a:ln>
            <a:effectLst/>
          </c:spPr>
          <c:invertIfNegative val="0"/>
          <c:cat>
            <c:strRef>
              <c:f>Sheet1!$B$1:$D$1</c:f>
              <c:strCache>
                <c:ptCount val="3"/>
                <c:pt idx="0">
                  <c:v>I</c:v>
                </c:pt>
                <c:pt idx="1">
                  <c:v>II</c:v>
                </c:pt>
                <c:pt idx="2">
                  <c:v>III</c:v>
                </c:pt>
              </c:strCache>
            </c:strRef>
          </c:cat>
          <c:val>
            <c:numRef>
              <c:f>Sheet1!$B$5:$D$5</c:f>
              <c:numCache>
                <c:formatCode>0.0</c:formatCode>
                <c:ptCount val="3"/>
                <c:pt idx="0">
                  <c:v>-12.599999999999994</c:v>
                </c:pt>
                <c:pt idx="1">
                  <c:v>-12.400000000000006</c:v>
                </c:pt>
                <c:pt idx="2">
                  <c:v>0.90000000000000568</c:v>
                </c:pt>
              </c:numCache>
            </c:numRef>
          </c:val>
          <c:extLst>
            <c:ext xmlns:c16="http://schemas.microsoft.com/office/drawing/2014/chart" uri="{C3380CC4-5D6E-409C-BE32-E72D297353CC}">
              <c16:uniqueId val="{00000002-CF3C-45B8-BB12-754E5A111862}"/>
            </c:ext>
          </c:extLst>
        </c:ser>
        <c:ser>
          <c:idx val="4"/>
          <c:order val="4"/>
          <c:tx>
            <c:strRef>
              <c:f>Sheet1!$A$6</c:f>
              <c:strCache>
                <c:ptCount val="1"/>
                <c:pt idx="0">
                  <c:v>Առևտուր</c:v>
                </c:pt>
              </c:strCache>
            </c:strRef>
          </c:tx>
          <c:invertIfNegative val="0"/>
          <c:cat>
            <c:strRef>
              <c:f>Sheet1!$B$1:$D$1</c:f>
              <c:strCache>
                <c:ptCount val="3"/>
                <c:pt idx="0">
                  <c:v>I</c:v>
                </c:pt>
                <c:pt idx="1">
                  <c:v>II</c:v>
                </c:pt>
                <c:pt idx="2">
                  <c:v>III</c:v>
                </c:pt>
              </c:strCache>
            </c:strRef>
          </c:cat>
          <c:val>
            <c:numRef>
              <c:f>Sheet1!$B$6:$D$6</c:f>
              <c:numCache>
                <c:formatCode>0.0</c:formatCode>
                <c:ptCount val="3"/>
                <c:pt idx="0">
                  <c:v>-14.200000000000003</c:v>
                </c:pt>
                <c:pt idx="1">
                  <c:v>-7.7999999999999972</c:v>
                </c:pt>
                <c:pt idx="2">
                  <c:v>4.5999999999999943</c:v>
                </c:pt>
              </c:numCache>
            </c:numRef>
          </c:val>
          <c:extLst>
            <c:ext xmlns:c16="http://schemas.microsoft.com/office/drawing/2014/chart" uri="{C3380CC4-5D6E-409C-BE32-E72D297353CC}">
              <c16:uniqueId val="{00000003-CF3C-45B8-BB12-754E5A111862}"/>
            </c:ext>
          </c:extLst>
        </c:ser>
        <c:dLbls>
          <c:showLegendKey val="0"/>
          <c:showVal val="0"/>
          <c:showCatName val="0"/>
          <c:showSerName val="0"/>
          <c:showPercent val="0"/>
          <c:showBubbleSize val="0"/>
        </c:dLbls>
        <c:gapWidth val="219"/>
        <c:overlap val="-27"/>
        <c:axId val="150274432"/>
        <c:axId val="150276352"/>
      </c:barChart>
      <c:lineChart>
        <c:grouping val="standard"/>
        <c:varyColors val="0"/>
        <c:ser>
          <c:idx val="0"/>
          <c:order val="0"/>
          <c:tx>
            <c:strRef>
              <c:f>Sheet1!$A$2</c:f>
              <c:strCache>
                <c:ptCount val="1"/>
                <c:pt idx="0">
                  <c:v>ՏԱՑ, աջ առանցք</c:v>
                </c:pt>
              </c:strCache>
            </c:strRef>
          </c:tx>
          <c:spPr>
            <a:effectLst/>
          </c:spPr>
          <c:dLbls>
            <c:dLbl>
              <c:idx val="0"/>
              <c:layout>
                <c:manualLayout>
                  <c:x val="-7.4641100806271399E-2"/>
                  <c:y val="5.95316237720023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F3C-45B8-BB12-754E5A111862}"/>
                </c:ext>
              </c:extLst>
            </c:dLbl>
            <c:dLbl>
              <c:idx val="1"/>
              <c:layout>
                <c:manualLayout>
                  <c:x val="-7.0356987382042963E-2"/>
                  <c:y val="5.95316237720023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F3C-45B8-BB12-754E5A111862}"/>
                </c:ext>
              </c:extLst>
            </c:dLbl>
            <c:dLbl>
              <c:idx val="2"/>
              <c:layout>
                <c:manualLayout>
                  <c:x val="-6.1788760533585813E-2"/>
                  <c:y val="-5.9531623772002357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F3C-45B8-BB12-754E5A111862}"/>
                </c:ext>
              </c:extLst>
            </c:dLbl>
            <c:dLbl>
              <c:idx val="3"/>
              <c:layout>
                <c:manualLayout>
                  <c:x val="-6.1868426479686746E-2"/>
                  <c:y val="5.95238095238095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F3C-45B8-BB12-754E5A111862}"/>
                </c:ext>
              </c:extLst>
            </c:dLbl>
            <c:dLbl>
              <c:idx val="4"/>
              <c:layout>
                <c:manualLayout>
                  <c:x val="-6.5992988244999023E-2"/>
                  <c:y val="5.3476032082019426E-2"/>
                </c:manualLayout>
              </c:layout>
              <c:spPr>
                <a:noFill/>
                <a:ln>
                  <a:noFill/>
                </a:ln>
                <a:effectLst/>
              </c:spPr>
              <c:txPr>
                <a:bodyPr wrap="square" lIns="38100" tIns="19050" rIns="38100" bIns="19050" anchor="ctr">
                  <a:noAutofit/>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8.9119661929051325E-2"/>
                      <c:h val="6.2866884608882609E-2"/>
                    </c:manualLayout>
                  </c15:layout>
                </c:ext>
                <c:ext xmlns:c16="http://schemas.microsoft.com/office/drawing/2014/chart" uri="{C3380CC4-5D6E-409C-BE32-E72D297353CC}">
                  <c16:uniqueId val="{00000008-CF3C-45B8-BB12-754E5A111862}"/>
                </c:ext>
              </c:extLst>
            </c:dLbl>
            <c:dLbl>
              <c:idx val="5"/>
              <c:layout>
                <c:manualLayout>
                  <c:x val="-6.2893081761006331E-2"/>
                  <c:y val="6.04777744179013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F3C-45B8-BB12-754E5A111862}"/>
                </c:ext>
              </c:extLst>
            </c:dLbl>
            <c:dLbl>
              <c:idx val="6"/>
              <c:layout>
                <c:manualLayout>
                  <c:x val="-7.9664570230608078E-2"/>
                  <c:y val="4.8382219534321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F3C-45B8-BB12-754E5A111862}"/>
                </c:ext>
              </c:extLst>
            </c:dLbl>
            <c:dLbl>
              <c:idx val="7"/>
              <c:layout>
                <c:manualLayout>
                  <c:x val="-6.7085953878406893E-2"/>
                  <c:y val="5.44299969761112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F3C-45B8-BB12-754E5A111862}"/>
                </c:ext>
              </c:extLst>
            </c:dLbl>
            <c:dLbl>
              <c:idx val="8"/>
              <c:layout>
                <c:manualLayout>
                  <c:x val="-5.8700209643605894E-2"/>
                  <c:y val="4.23344420925310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F3C-45B8-BB12-754E5A111862}"/>
                </c:ext>
              </c:extLst>
            </c:dLbl>
            <c:dLbl>
              <c:idx val="9"/>
              <c:layout>
                <c:manualLayout>
                  <c:x val="-6.726928736598696E-2"/>
                  <c:y val="4.1855598186257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F3C-45B8-BB12-754E5A11186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I</c:v>
                </c:pt>
                <c:pt idx="1">
                  <c:v>II</c:v>
                </c:pt>
                <c:pt idx="2">
                  <c:v>III</c:v>
                </c:pt>
              </c:strCache>
            </c:strRef>
          </c:cat>
          <c:val>
            <c:numRef>
              <c:f>Sheet1!$B$2:$D$2</c:f>
              <c:numCache>
                <c:formatCode>0.0</c:formatCode>
                <c:ptCount val="3"/>
                <c:pt idx="0">
                  <c:v>-8.421859138140988</c:v>
                </c:pt>
                <c:pt idx="1">
                  <c:v>-6.2843529067803416</c:v>
                </c:pt>
                <c:pt idx="2">
                  <c:v>3.8280516127264406</c:v>
                </c:pt>
              </c:numCache>
            </c:numRef>
          </c:val>
          <c:smooth val="0"/>
          <c:extLst>
            <c:ext xmlns:c16="http://schemas.microsoft.com/office/drawing/2014/chart" uri="{C3380CC4-5D6E-409C-BE32-E72D297353CC}">
              <c16:uniqueId val="{0000000E-CF3C-45B8-BB12-754E5A111862}"/>
            </c:ext>
          </c:extLst>
        </c:ser>
        <c:dLbls>
          <c:showLegendKey val="0"/>
          <c:showVal val="0"/>
          <c:showCatName val="0"/>
          <c:showSerName val="0"/>
          <c:showPercent val="0"/>
          <c:showBubbleSize val="0"/>
        </c:dLbls>
        <c:marker val="1"/>
        <c:smooth val="0"/>
        <c:axId val="150304640"/>
        <c:axId val="150302720"/>
      </c:lineChart>
      <c:catAx>
        <c:axId val="1502744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50276352"/>
        <c:crosses val="autoZero"/>
        <c:auto val="1"/>
        <c:lblAlgn val="ctr"/>
        <c:lblOffset val="100"/>
        <c:noMultiLvlLbl val="0"/>
      </c:catAx>
      <c:valAx>
        <c:axId val="150276352"/>
        <c:scaling>
          <c:orientation val="minMax"/>
          <c:max val="10"/>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50274432"/>
        <c:crosses val="autoZero"/>
        <c:crossBetween val="between"/>
      </c:valAx>
      <c:valAx>
        <c:axId val="150302720"/>
        <c:scaling>
          <c:orientation val="minMax"/>
          <c:min val="-10"/>
        </c:scaling>
        <c:delete val="0"/>
        <c:axPos val="r"/>
        <c:numFmt formatCode="0.0" sourceLinked="1"/>
        <c:majorTickMark val="out"/>
        <c:minorTickMark val="none"/>
        <c:tickLblPos val="nextTo"/>
        <c:crossAx val="150304640"/>
        <c:crosses val="max"/>
        <c:crossBetween val="between"/>
      </c:valAx>
      <c:catAx>
        <c:axId val="150304640"/>
        <c:scaling>
          <c:orientation val="minMax"/>
        </c:scaling>
        <c:delete val="1"/>
        <c:axPos val="b"/>
        <c:numFmt formatCode="General" sourceLinked="1"/>
        <c:majorTickMark val="out"/>
        <c:minorTickMark val="none"/>
        <c:tickLblPos val="none"/>
        <c:crossAx val="150302720"/>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598425196851E-2"/>
          <c:y val="0.79446551510904051"/>
          <c:w val="0.92687606666201161"/>
          <c:h val="0.1511044336875490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1054857812194963E-2"/>
          <c:w val="0.87658476118247253"/>
          <c:h val="0.5526418699605341"/>
        </c:manualLayout>
      </c:layout>
      <c:barChart>
        <c:barDir val="col"/>
        <c:grouping val="stack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Sheet1!$B$1:$D$1</c:f>
              <c:strCache>
                <c:ptCount val="3"/>
                <c:pt idx="0">
                  <c:v>I</c:v>
                </c:pt>
                <c:pt idx="1">
                  <c:v>I-II</c:v>
                </c:pt>
                <c:pt idx="2">
                  <c:v>I-III</c:v>
                </c:pt>
              </c:strCache>
            </c:strRef>
          </c:cat>
          <c:val>
            <c:numRef>
              <c:f>Sheet1!$B$3:$D$3</c:f>
              <c:numCache>
                <c:formatCode>0.0</c:formatCode>
                <c:ptCount val="3"/>
                <c:pt idx="0">
                  <c:v>-2.3716259878127541</c:v>
                </c:pt>
                <c:pt idx="1">
                  <c:v>-1.7348004910852575</c:v>
                </c:pt>
                <c:pt idx="2">
                  <c:v>-0.85642049559905198</c:v>
                </c:pt>
              </c:numCache>
            </c:numRef>
          </c:val>
          <c:extLst>
            <c:ext xmlns:c16="http://schemas.microsoft.com/office/drawing/2014/chart" uri="{C3380CC4-5D6E-409C-BE32-E72D297353CC}">
              <c16:uniqueId val="{00000000-0B5B-4BE4-A58B-84891CEC85E8}"/>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Sheet1!$B$1:$D$1</c:f>
              <c:strCache>
                <c:ptCount val="3"/>
                <c:pt idx="0">
                  <c:v>I</c:v>
                </c:pt>
                <c:pt idx="1">
                  <c:v>I-II</c:v>
                </c:pt>
                <c:pt idx="2">
                  <c:v>I-III</c:v>
                </c:pt>
              </c:strCache>
            </c:strRef>
          </c:cat>
          <c:val>
            <c:numRef>
              <c:f>Sheet1!$B$4:$D$4</c:f>
              <c:numCache>
                <c:formatCode>0.0</c:formatCode>
                <c:ptCount val="3"/>
                <c:pt idx="0">
                  <c:v>0</c:v>
                </c:pt>
                <c:pt idx="1">
                  <c:v>0</c:v>
                </c:pt>
                <c:pt idx="2">
                  <c:v>-0.12265209040788619</c:v>
                </c:pt>
              </c:numCache>
            </c:numRef>
          </c:val>
          <c:extLst>
            <c:ext xmlns:c16="http://schemas.microsoft.com/office/drawing/2014/chart" uri="{C3380CC4-5D6E-409C-BE32-E72D297353CC}">
              <c16:uniqueId val="{00000001-0B5B-4BE4-A58B-84891CEC85E8}"/>
            </c:ext>
          </c:extLst>
        </c:ser>
        <c:ser>
          <c:idx val="3"/>
          <c:order val="3"/>
          <c:tx>
            <c:strRef>
              <c:f>Sheet1!$A$5</c:f>
              <c:strCache>
                <c:ptCount val="1"/>
                <c:pt idx="0">
                  <c:v>շինարարություն</c:v>
                </c:pt>
              </c:strCache>
            </c:strRef>
          </c:tx>
          <c:spPr>
            <a:solidFill>
              <a:schemeClr val="accent4"/>
            </a:solidFill>
            <a:ln>
              <a:noFill/>
            </a:ln>
            <a:effectLst/>
          </c:spPr>
          <c:invertIfNegative val="0"/>
          <c:cat>
            <c:strRef>
              <c:f>Sheet1!$B$1:$D$1</c:f>
              <c:strCache>
                <c:ptCount val="3"/>
                <c:pt idx="0">
                  <c:v>I</c:v>
                </c:pt>
                <c:pt idx="1">
                  <c:v>I-II</c:v>
                </c:pt>
                <c:pt idx="2">
                  <c:v>I-III</c:v>
                </c:pt>
              </c:strCache>
            </c:strRef>
          </c:cat>
          <c:val>
            <c:numRef>
              <c:f>Sheet1!$B$5:$D$5</c:f>
              <c:numCache>
                <c:formatCode>0.0</c:formatCode>
                <c:ptCount val="3"/>
                <c:pt idx="0">
                  <c:v>6.1067394701060013E-2</c:v>
                </c:pt>
                <c:pt idx="1">
                  <c:v>7.63342433763253E-2</c:v>
                </c:pt>
                <c:pt idx="2">
                  <c:v>0.3587709438687291</c:v>
                </c:pt>
              </c:numCache>
            </c:numRef>
          </c:val>
          <c:extLst>
            <c:ext xmlns:c16="http://schemas.microsoft.com/office/drawing/2014/chart" uri="{C3380CC4-5D6E-409C-BE32-E72D297353CC}">
              <c16:uniqueId val="{00000002-0B5B-4BE4-A58B-84891CEC85E8}"/>
            </c:ext>
          </c:extLst>
        </c:ser>
        <c:ser>
          <c:idx val="4"/>
          <c:order val="4"/>
          <c:tx>
            <c:strRef>
              <c:f>Sheet1!$A$6</c:f>
              <c:strCache>
                <c:ptCount val="1"/>
                <c:pt idx="0">
                  <c:v>ծառայություններ</c:v>
                </c:pt>
              </c:strCache>
            </c:strRef>
          </c:tx>
          <c:invertIfNegative val="0"/>
          <c:cat>
            <c:strRef>
              <c:f>Sheet1!$B$1:$D$1</c:f>
              <c:strCache>
                <c:ptCount val="3"/>
                <c:pt idx="0">
                  <c:v>I</c:v>
                </c:pt>
                <c:pt idx="1">
                  <c:v>I-II</c:v>
                </c:pt>
                <c:pt idx="2">
                  <c:v>I-III</c:v>
                </c:pt>
              </c:strCache>
            </c:strRef>
          </c:cat>
          <c:val>
            <c:numRef>
              <c:f>Sheet1!$B$6:$D$6</c:f>
              <c:numCache>
                <c:formatCode>0.0</c:formatCode>
                <c:ptCount val="3"/>
                <c:pt idx="0">
                  <c:v>-3.5682192355762741</c:v>
                </c:pt>
                <c:pt idx="1">
                  <c:v>-4.1921471921624542</c:v>
                </c:pt>
                <c:pt idx="2">
                  <c:v>-1.589477244752316</c:v>
                </c:pt>
              </c:numCache>
            </c:numRef>
          </c:val>
          <c:extLst>
            <c:ext xmlns:c16="http://schemas.microsoft.com/office/drawing/2014/chart" uri="{C3380CC4-5D6E-409C-BE32-E72D297353CC}">
              <c16:uniqueId val="{00000003-0B5B-4BE4-A58B-84891CEC85E8}"/>
            </c:ext>
          </c:extLst>
        </c:ser>
        <c:ser>
          <c:idx val="5"/>
          <c:order val="5"/>
          <c:tx>
            <c:strRef>
              <c:f>Sheet1!$A$7</c:f>
              <c:strCache>
                <c:ptCount val="1"/>
                <c:pt idx="0">
                  <c:v>առևտուր</c:v>
                </c:pt>
              </c:strCache>
            </c:strRef>
          </c:tx>
          <c:invertIfNegative val="0"/>
          <c:cat>
            <c:strRef>
              <c:f>Sheet1!$B$1:$D$1</c:f>
              <c:strCache>
                <c:ptCount val="3"/>
                <c:pt idx="0">
                  <c:v>I</c:v>
                </c:pt>
                <c:pt idx="1">
                  <c:v>I-II</c:v>
                </c:pt>
                <c:pt idx="2">
                  <c:v>I-III</c:v>
                </c:pt>
              </c:strCache>
            </c:strRef>
          </c:cat>
          <c:val>
            <c:numRef>
              <c:f>Sheet1!$B$7:$D$7</c:f>
              <c:numCache>
                <c:formatCode>0.0</c:formatCode>
                <c:ptCount val="3"/>
                <c:pt idx="0">
                  <c:v>-1.6733544808698553</c:v>
                </c:pt>
                <c:pt idx="1">
                  <c:v>-1.2781610300461024</c:v>
                </c:pt>
                <c:pt idx="2">
                  <c:v>-0.6599144431599423</c:v>
                </c:pt>
              </c:numCache>
            </c:numRef>
          </c:val>
          <c:extLst>
            <c:ext xmlns:c16="http://schemas.microsoft.com/office/drawing/2014/chart" uri="{C3380CC4-5D6E-409C-BE32-E72D297353CC}">
              <c16:uniqueId val="{00000004-0B5B-4BE4-A58B-84891CEC85E8}"/>
            </c:ext>
          </c:extLst>
        </c:ser>
        <c:ser>
          <c:idx val="6"/>
          <c:order val="6"/>
          <c:tx>
            <c:strRef>
              <c:f>Sheet1!$A$8</c:f>
              <c:strCache>
                <c:ptCount val="1"/>
                <c:pt idx="0">
                  <c:v>այլ </c:v>
                </c:pt>
              </c:strCache>
            </c:strRef>
          </c:tx>
          <c:invertIfNegative val="0"/>
          <c:cat>
            <c:strRef>
              <c:f>Sheet1!$B$1:$D$1</c:f>
              <c:strCache>
                <c:ptCount val="3"/>
                <c:pt idx="0">
                  <c:v>I</c:v>
                </c:pt>
                <c:pt idx="1">
                  <c:v>I-II</c:v>
                </c:pt>
                <c:pt idx="2">
                  <c:v>I-III</c:v>
                </c:pt>
              </c:strCache>
            </c:strRef>
          </c:cat>
          <c:val>
            <c:numRef>
              <c:f>Sheet1!$B$8:$D$8</c:f>
              <c:numCache>
                <c:formatCode>0.0</c:formatCode>
                <c:ptCount val="3"/>
                <c:pt idx="0">
                  <c:v>-0.86972682858316452</c:v>
                </c:pt>
                <c:pt idx="1">
                  <c:v>-0.17533370792490555</c:v>
                </c:pt>
                <c:pt idx="2">
                  <c:v>0.82009059576734034</c:v>
                </c:pt>
              </c:numCache>
            </c:numRef>
          </c:val>
          <c:extLst>
            <c:ext xmlns:c16="http://schemas.microsoft.com/office/drawing/2014/chart" uri="{C3380CC4-5D6E-409C-BE32-E72D297353CC}">
              <c16:uniqueId val="{00000005-0B5B-4BE4-A58B-84891CEC85E8}"/>
            </c:ext>
          </c:extLst>
        </c:ser>
        <c:dLbls>
          <c:showLegendKey val="0"/>
          <c:showVal val="0"/>
          <c:showCatName val="0"/>
          <c:showSerName val="0"/>
          <c:showPercent val="0"/>
          <c:showBubbleSize val="0"/>
        </c:dLbls>
        <c:gapWidth val="150"/>
        <c:overlap val="100"/>
        <c:axId val="163221888"/>
        <c:axId val="163224576"/>
      </c:barChart>
      <c:lineChart>
        <c:grouping val="standard"/>
        <c:varyColors val="0"/>
        <c:ser>
          <c:idx val="0"/>
          <c:order val="0"/>
          <c:tx>
            <c:strRef>
              <c:f>Sheet1!$A$2</c:f>
              <c:strCache>
                <c:ptCount val="1"/>
                <c:pt idx="0">
                  <c:v>ՏԱՑ</c:v>
                </c:pt>
              </c:strCache>
            </c:strRef>
          </c:tx>
          <c:spPr>
            <a:effectLst/>
          </c:spPr>
          <c:dLbls>
            <c:dLbl>
              <c:idx val="0"/>
              <c:layout>
                <c:manualLayout>
                  <c:x val="-6.5882980012113887E-2"/>
                  <c:y val="6.6415430790045193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B5B-4BE4-A58B-84891CEC85E8}"/>
                </c:ext>
              </c:extLst>
            </c:dLbl>
            <c:dLbl>
              <c:idx val="1"/>
              <c:layout>
                <c:manualLayout>
                  <c:x val="-6.5948879466989685E-2"/>
                  <c:y val="6.6415430790045193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B5B-4BE4-A58B-84891CEC85E8}"/>
                </c:ext>
              </c:extLst>
            </c:dLbl>
            <c:dLbl>
              <c:idx val="2"/>
              <c:layout>
                <c:manualLayout>
                  <c:x val="-6.5641025641025641E-2"/>
                  <c:y val="8.129675034860274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B5B-4BE4-A58B-84891CEC85E8}"/>
                </c:ext>
              </c:extLst>
            </c:dLbl>
            <c:dLbl>
              <c:idx val="3"/>
              <c:layout>
                <c:manualLayout>
                  <c:x val="-4.9494741183749323E-2"/>
                  <c:y val="-6.69642857142857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B5B-4BE4-A58B-84891CEC85E8}"/>
                </c:ext>
              </c:extLst>
            </c:dLbl>
            <c:dLbl>
              <c:idx val="4"/>
              <c:layout>
                <c:manualLayout>
                  <c:x val="-2.8739915202907411E-2"/>
                  <c:y val="-2.87927718712580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B5B-4BE4-A58B-84891CEC85E8}"/>
                </c:ext>
              </c:extLst>
            </c:dLbl>
            <c:dLbl>
              <c:idx val="5"/>
              <c:layout>
                <c:manualLayout>
                  <c:x val="-3.2820512820512765E-2"/>
                  <c:y val="-3.94996708360764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B5B-4BE4-A58B-84891CEC85E8}"/>
                </c:ext>
              </c:extLst>
            </c:dLbl>
            <c:dLbl>
              <c:idx val="6"/>
              <c:layout>
                <c:manualLayout>
                  <c:x val="-4.1025641025641033E-2"/>
                  <c:y val="-5.9249506254114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B5B-4BE4-A58B-84891CEC85E8}"/>
                </c:ext>
              </c:extLst>
            </c:dLbl>
            <c:dLbl>
              <c:idx val="7"/>
              <c:layout>
                <c:manualLayout>
                  <c:x val="-4.1025641025641033E-2"/>
                  <c:y val="-5.26662277814352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B5B-4BE4-A58B-84891CEC85E8}"/>
                </c:ext>
              </c:extLst>
            </c:dLbl>
            <c:dLbl>
              <c:idx val="8"/>
              <c:layout>
                <c:manualLayout>
                  <c:x val="-3.6923076923076954E-2"/>
                  <c:y val="-4.60829493087558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B5B-4BE4-A58B-84891CEC85E8}"/>
                </c:ext>
              </c:extLst>
            </c:dLbl>
            <c:dLbl>
              <c:idx val="9"/>
              <c:layout>
                <c:manualLayout>
                  <c:x val="-2.8717948717948871E-2"/>
                  <c:y val="-3.2916392363397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B5B-4BE4-A58B-84891CEC85E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I</c:v>
                </c:pt>
                <c:pt idx="1">
                  <c:v>I-II</c:v>
                </c:pt>
                <c:pt idx="2">
                  <c:v>I-III</c:v>
                </c:pt>
              </c:strCache>
            </c:strRef>
          </c:cat>
          <c:val>
            <c:numRef>
              <c:f>Sheet1!$B$2:$D$2</c:f>
              <c:numCache>
                <c:formatCode>0.0</c:formatCode>
                <c:ptCount val="3"/>
                <c:pt idx="0">
                  <c:v>-8.4218591381409897</c:v>
                </c:pt>
                <c:pt idx="1">
                  <c:v>-7.3041081778423935</c:v>
                </c:pt>
                <c:pt idx="2">
                  <c:v>-2.0496027342831264</c:v>
                </c:pt>
              </c:numCache>
            </c:numRef>
          </c:val>
          <c:smooth val="0"/>
          <c:extLst>
            <c:ext xmlns:c16="http://schemas.microsoft.com/office/drawing/2014/chart" uri="{C3380CC4-5D6E-409C-BE32-E72D297353CC}">
              <c16:uniqueId val="{00000010-0B5B-4BE4-A58B-84891CEC85E8}"/>
            </c:ext>
          </c:extLst>
        </c:ser>
        <c:dLbls>
          <c:showLegendKey val="0"/>
          <c:showVal val="0"/>
          <c:showCatName val="0"/>
          <c:showSerName val="0"/>
          <c:showPercent val="0"/>
          <c:showBubbleSize val="0"/>
        </c:dLbls>
        <c:marker val="1"/>
        <c:smooth val="0"/>
        <c:axId val="163221888"/>
        <c:axId val="163224576"/>
      </c:lineChart>
      <c:catAx>
        <c:axId val="16322188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63224576"/>
        <c:crosses val="autoZero"/>
        <c:auto val="1"/>
        <c:lblAlgn val="ctr"/>
        <c:lblOffset val="100"/>
        <c:noMultiLvlLbl val="0"/>
      </c:catAx>
      <c:valAx>
        <c:axId val="163224576"/>
        <c:scaling>
          <c:orientation val="minMax"/>
          <c:max val="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63221888"/>
        <c:crosses val="autoZero"/>
        <c:crossBetween val="between"/>
      </c:valAx>
      <c:spPr>
        <a:solidFill>
          <a:sysClr val="window" lastClr="FFFFFF"/>
        </a:solidFill>
        <a:ln>
          <a:noFill/>
        </a:ln>
        <a:effectLst/>
      </c:spPr>
    </c:plotArea>
    <c:legend>
      <c:legendPos val="b"/>
      <c:layout>
        <c:manualLayout>
          <c:xMode val="edge"/>
          <c:yMode val="edge"/>
          <c:x val="3.9212662156607202E-2"/>
          <c:y val="0.77063982271677434"/>
          <c:w val="0.93458477517078753"/>
          <c:h val="0.2293601772832288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8.1124951594165523E-2"/>
          <c:w val="0.87658476118247253"/>
          <c:h val="0.56153951611461161"/>
        </c:manualLayout>
      </c:layout>
      <c:barChart>
        <c:barDir val="col"/>
        <c:grouping val="stack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Sheet1!$B$1:$D$1</c:f>
              <c:strCache>
                <c:ptCount val="3"/>
                <c:pt idx="0">
                  <c:v>I</c:v>
                </c:pt>
                <c:pt idx="1">
                  <c:v>II</c:v>
                </c:pt>
                <c:pt idx="2">
                  <c:v>III</c:v>
                </c:pt>
              </c:strCache>
            </c:strRef>
          </c:cat>
          <c:val>
            <c:numRef>
              <c:f>Sheet1!$B$3:$D$3</c:f>
              <c:numCache>
                <c:formatCode>0.0</c:formatCode>
                <c:ptCount val="3"/>
                <c:pt idx="0">
                  <c:v>-2.3716259878127541</c:v>
                </c:pt>
                <c:pt idx="1">
                  <c:v>-1.1199344942449108</c:v>
                </c:pt>
                <c:pt idx="2">
                  <c:v>0.83446099571189469</c:v>
                </c:pt>
              </c:numCache>
            </c:numRef>
          </c:val>
          <c:extLst>
            <c:ext xmlns:c16="http://schemas.microsoft.com/office/drawing/2014/chart" uri="{C3380CC4-5D6E-409C-BE32-E72D297353CC}">
              <c16:uniqueId val="{00000000-9769-4F83-A31A-FEBCEC0B6B43}"/>
            </c:ext>
          </c:extLst>
        </c:ser>
        <c:ser>
          <c:idx val="2"/>
          <c:order val="2"/>
          <c:tx>
            <c:strRef>
              <c:f>Sheet1!$A$4</c:f>
              <c:strCache>
                <c:ptCount val="1"/>
                <c:pt idx="0">
                  <c:v>շինարարություն</c:v>
                </c:pt>
              </c:strCache>
            </c:strRef>
          </c:tx>
          <c:spPr>
            <a:solidFill>
              <a:schemeClr val="accent3"/>
            </a:solidFill>
            <a:ln>
              <a:noFill/>
            </a:ln>
            <a:effectLst/>
          </c:spPr>
          <c:invertIfNegative val="0"/>
          <c:cat>
            <c:strRef>
              <c:f>Sheet1!$B$1:$D$1</c:f>
              <c:strCache>
                <c:ptCount val="3"/>
                <c:pt idx="0">
                  <c:v>I</c:v>
                </c:pt>
                <c:pt idx="1">
                  <c:v>II</c:v>
                </c:pt>
                <c:pt idx="2">
                  <c:v>III</c:v>
                </c:pt>
              </c:strCache>
            </c:strRef>
          </c:cat>
          <c:val>
            <c:numRef>
              <c:f>Sheet1!$B$4:$D$4</c:f>
              <c:numCache>
                <c:formatCode>0.0</c:formatCode>
                <c:ptCount val="3"/>
                <c:pt idx="0">
                  <c:v>6.1067394701060013E-2</c:v>
                </c:pt>
                <c:pt idx="1">
                  <c:v>8.3967667713957389E-2</c:v>
                </c:pt>
                <c:pt idx="2">
                  <c:v>0.82440982846431299</c:v>
                </c:pt>
              </c:numCache>
            </c:numRef>
          </c:val>
          <c:extLst>
            <c:ext xmlns:c16="http://schemas.microsoft.com/office/drawing/2014/chart" uri="{C3380CC4-5D6E-409C-BE32-E72D297353CC}">
              <c16:uniqueId val="{00000001-9769-4F83-A31A-FEBCEC0B6B43}"/>
            </c:ext>
          </c:extLst>
        </c:ser>
        <c:ser>
          <c:idx val="3"/>
          <c:order val="3"/>
          <c:tx>
            <c:strRef>
              <c:f>Sheet1!$A$5</c:f>
              <c:strCache>
                <c:ptCount val="1"/>
                <c:pt idx="0">
                  <c:v>ծառայություններ</c:v>
                </c:pt>
              </c:strCache>
            </c:strRef>
          </c:tx>
          <c:spPr>
            <a:solidFill>
              <a:schemeClr val="accent4"/>
            </a:solidFill>
            <a:ln>
              <a:noFill/>
            </a:ln>
            <a:effectLst/>
          </c:spPr>
          <c:invertIfNegative val="0"/>
          <c:cat>
            <c:strRef>
              <c:f>Sheet1!$B$1:$D$1</c:f>
              <c:strCache>
                <c:ptCount val="3"/>
                <c:pt idx="0">
                  <c:v>I</c:v>
                </c:pt>
                <c:pt idx="1">
                  <c:v>II</c:v>
                </c:pt>
                <c:pt idx="2">
                  <c:v>III</c:v>
                </c:pt>
              </c:strCache>
            </c:strRef>
          </c:cat>
          <c:val>
            <c:numRef>
              <c:f>Sheet1!$B$5:$D$5</c:f>
              <c:numCache>
                <c:formatCode>0.0</c:formatCode>
                <c:ptCount val="3"/>
                <c:pt idx="0">
                  <c:v>-5.8410677114275167</c:v>
                </c:pt>
                <c:pt idx="1">
                  <c:v>-5.7483523509286725</c:v>
                </c:pt>
                <c:pt idx="2">
                  <c:v>0.41721912224482538</c:v>
                </c:pt>
              </c:numCache>
            </c:numRef>
          </c:val>
          <c:extLst>
            <c:ext xmlns:c16="http://schemas.microsoft.com/office/drawing/2014/chart" uri="{C3380CC4-5D6E-409C-BE32-E72D297353CC}">
              <c16:uniqueId val="{00000002-9769-4F83-A31A-FEBCEC0B6B43}"/>
            </c:ext>
          </c:extLst>
        </c:ser>
        <c:ser>
          <c:idx val="4"/>
          <c:order val="4"/>
          <c:tx>
            <c:strRef>
              <c:f>Sheet1!$A$6</c:f>
              <c:strCache>
                <c:ptCount val="1"/>
                <c:pt idx="0">
                  <c:v>առևտուր</c:v>
                </c:pt>
              </c:strCache>
            </c:strRef>
          </c:tx>
          <c:invertIfNegative val="0"/>
          <c:cat>
            <c:strRef>
              <c:f>Sheet1!$B$1:$D$1</c:f>
              <c:strCache>
                <c:ptCount val="3"/>
                <c:pt idx="0">
                  <c:v>I</c:v>
                </c:pt>
                <c:pt idx="1">
                  <c:v>II</c:v>
                </c:pt>
                <c:pt idx="2">
                  <c:v>III</c:v>
                </c:pt>
              </c:strCache>
            </c:strRef>
          </c:cat>
          <c:val>
            <c:numRef>
              <c:f>Sheet1!$B$6:$D$6</c:f>
              <c:numCache>
                <c:formatCode>0.0</c:formatCode>
                <c:ptCount val="3"/>
                <c:pt idx="0">
                  <c:v>-1.6733544808698553</c:v>
                </c:pt>
                <c:pt idx="1">
                  <c:v>-0.91916654582991986</c:v>
                </c:pt>
                <c:pt idx="2">
                  <c:v>0.54207257830995237</c:v>
                </c:pt>
              </c:numCache>
            </c:numRef>
          </c:val>
          <c:extLst>
            <c:ext xmlns:c16="http://schemas.microsoft.com/office/drawing/2014/chart" uri="{C3380CC4-5D6E-409C-BE32-E72D297353CC}">
              <c16:uniqueId val="{00000003-9769-4F83-A31A-FEBCEC0B6B43}"/>
            </c:ext>
          </c:extLst>
        </c:ser>
        <c:ser>
          <c:idx val="5"/>
          <c:order val="5"/>
          <c:tx>
            <c:strRef>
              <c:f>Sheet1!$A$7</c:f>
              <c:strCache>
                <c:ptCount val="1"/>
                <c:pt idx="0">
                  <c:v>այլ </c:v>
                </c:pt>
              </c:strCache>
            </c:strRef>
          </c:tx>
          <c:invertIfNegative val="0"/>
          <c:cat>
            <c:strRef>
              <c:f>Sheet1!$B$1:$D$1</c:f>
              <c:strCache>
                <c:ptCount val="3"/>
                <c:pt idx="0">
                  <c:v>I</c:v>
                </c:pt>
                <c:pt idx="1">
                  <c:v>II</c:v>
                </c:pt>
                <c:pt idx="2">
                  <c:v>III</c:v>
                </c:pt>
              </c:strCache>
            </c:strRef>
          </c:cat>
          <c:val>
            <c:numRef>
              <c:f>Sheet1!$B$7:$D$7</c:f>
              <c:numCache>
                <c:formatCode>0.0</c:formatCode>
                <c:ptCount val="3"/>
                <c:pt idx="0">
                  <c:v>1.4031216472680774</c:v>
                </c:pt>
                <c:pt idx="1">
                  <c:v>1.4191328165092043</c:v>
                </c:pt>
                <c:pt idx="2">
                  <c:v>1.2098890879954551</c:v>
                </c:pt>
              </c:numCache>
            </c:numRef>
          </c:val>
          <c:extLst>
            <c:ext xmlns:c16="http://schemas.microsoft.com/office/drawing/2014/chart" uri="{C3380CC4-5D6E-409C-BE32-E72D297353CC}">
              <c16:uniqueId val="{00000004-9769-4F83-A31A-FEBCEC0B6B43}"/>
            </c:ext>
          </c:extLst>
        </c:ser>
        <c:dLbls>
          <c:showLegendKey val="0"/>
          <c:showVal val="0"/>
          <c:showCatName val="0"/>
          <c:showSerName val="0"/>
          <c:showPercent val="0"/>
          <c:showBubbleSize val="0"/>
        </c:dLbls>
        <c:gapWidth val="219"/>
        <c:overlap val="100"/>
        <c:axId val="174881024"/>
        <c:axId val="174977792"/>
      </c:barChart>
      <c:lineChart>
        <c:grouping val="standard"/>
        <c:varyColors val="0"/>
        <c:ser>
          <c:idx val="0"/>
          <c:order val="0"/>
          <c:tx>
            <c:strRef>
              <c:f>Sheet1!$A$2</c:f>
              <c:strCache>
                <c:ptCount val="1"/>
                <c:pt idx="0">
                  <c:v>ՏԱՑ</c:v>
                </c:pt>
              </c:strCache>
            </c:strRef>
          </c:tx>
          <c:spPr>
            <a:effectLst/>
          </c:spPr>
          <c:dLbls>
            <c:dLbl>
              <c:idx val="0"/>
              <c:layout>
                <c:manualLayout>
                  <c:x val="-6.2031347027993754E-2"/>
                  <c:y val="6.461031917201591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769-4F83-A31A-FEBCEC0B6B43}"/>
                </c:ext>
              </c:extLst>
            </c:dLbl>
            <c:dLbl>
              <c:idx val="1"/>
              <c:layout>
                <c:manualLayout>
                  <c:x val="-6.6155973405532517E-2"/>
                  <c:y val="7.10933013438149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769-4F83-A31A-FEBCEC0B6B43}"/>
                </c:ext>
              </c:extLst>
            </c:dLbl>
            <c:dLbl>
              <c:idx val="2"/>
              <c:layout>
                <c:manualLayout>
                  <c:x val="-5.7580830787318786E-2"/>
                  <c:y val="-4.516137265661889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769-4F83-A31A-FEBCEC0B6B43}"/>
                </c:ext>
              </c:extLst>
            </c:dLbl>
            <c:dLbl>
              <c:idx val="3"/>
              <c:layout>
                <c:manualLayout>
                  <c:x val="-0.12495988474626796"/>
                  <c:y val="-1.82718003037302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769-4F83-A31A-FEBCEC0B6B43}"/>
                </c:ext>
              </c:extLst>
            </c:dLbl>
            <c:dLbl>
              <c:idx val="4"/>
              <c:layout>
                <c:manualLayout>
                  <c:x val="-6.5992988244999023E-2"/>
                  <c:y val="5.95238095238095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769-4F83-A31A-FEBCEC0B6B43}"/>
                </c:ext>
              </c:extLst>
            </c:dLbl>
            <c:dLbl>
              <c:idx val="5"/>
              <c:layout>
                <c:manualLayout>
                  <c:x val="-6.3091482649842309E-2"/>
                  <c:y val="-6.48298217179902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769-4F83-A31A-FEBCEC0B6B43}"/>
                </c:ext>
              </c:extLst>
            </c:dLbl>
            <c:dLbl>
              <c:idx val="6"/>
              <c:layout>
                <c:manualLayout>
                  <c:x val="-7.5709779179810754E-2"/>
                  <c:y val="5.18638573743922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769-4F83-A31A-FEBCEC0B6B43}"/>
                </c:ext>
              </c:extLst>
            </c:dLbl>
            <c:dLbl>
              <c:idx val="7"/>
              <c:layout>
                <c:manualLayout>
                  <c:x val="-6.3091482649842309E-2"/>
                  <c:y val="5.18638573743922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769-4F83-A31A-FEBCEC0B6B43}"/>
                </c:ext>
              </c:extLst>
            </c:dLbl>
            <c:dLbl>
              <c:idx val="8"/>
              <c:layout>
                <c:manualLayout>
                  <c:x val="-3.3648790746582544E-2"/>
                  <c:y val="6.48298217179902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769-4F83-A31A-FEBCEC0B6B43}"/>
                </c:ext>
              </c:extLst>
            </c:dLbl>
            <c:dLbl>
              <c:idx val="9"/>
              <c:layout>
                <c:manualLayout>
                  <c:x val="-1.6824395373291275E-2"/>
                  <c:y val="3.8897893030794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769-4F83-A31A-FEBCEC0B6B43}"/>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I</c:v>
                </c:pt>
                <c:pt idx="1">
                  <c:v>II</c:v>
                </c:pt>
                <c:pt idx="2">
                  <c:v>III</c:v>
                </c:pt>
              </c:strCache>
            </c:strRef>
          </c:cat>
          <c:val>
            <c:numRef>
              <c:f>Sheet1!$B$2:$D$2</c:f>
              <c:numCache>
                <c:formatCode>0.0</c:formatCode>
                <c:ptCount val="3"/>
                <c:pt idx="0">
                  <c:v>-8.4218591381409897</c:v>
                </c:pt>
                <c:pt idx="1">
                  <c:v>-6.2843529067803416</c:v>
                </c:pt>
                <c:pt idx="2">
                  <c:v>3.8280516127264406</c:v>
                </c:pt>
              </c:numCache>
            </c:numRef>
          </c:val>
          <c:smooth val="0"/>
          <c:extLst>
            <c:ext xmlns:c16="http://schemas.microsoft.com/office/drawing/2014/chart" uri="{C3380CC4-5D6E-409C-BE32-E72D297353CC}">
              <c16:uniqueId val="{0000000F-9769-4F83-A31A-FEBCEC0B6B43}"/>
            </c:ext>
          </c:extLst>
        </c:ser>
        <c:dLbls>
          <c:showLegendKey val="0"/>
          <c:showVal val="0"/>
          <c:showCatName val="0"/>
          <c:showSerName val="0"/>
          <c:showPercent val="0"/>
          <c:showBubbleSize val="0"/>
        </c:dLbls>
        <c:marker val="1"/>
        <c:smooth val="0"/>
        <c:axId val="174881024"/>
        <c:axId val="174977792"/>
      </c:lineChart>
      <c:catAx>
        <c:axId val="174881024"/>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4977792"/>
        <c:crosses val="autoZero"/>
        <c:auto val="1"/>
        <c:lblAlgn val="ctr"/>
        <c:lblOffset val="100"/>
        <c:noMultiLvlLbl val="0"/>
      </c:catAx>
      <c:valAx>
        <c:axId val="174977792"/>
        <c:scaling>
          <c:orientation val="minMax"/>
          <c:max val="5"/>
          <c:min val="-15"/>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74881024"/>
        <c:crosses val="autoZero"/>
        <c:crossBetween val="between"/>
      </c:valAx>
      <c:spPr>
        <a:solidFill>
          <a:sysClr val="window" lastClr="FFFFFF"/>
        </a:solidFill>
        <a:ln>
          <a:noFill/>
        </a:ln>
        <a:effectLst/>
      </c:spPr>
    </c:plotArea>
    <c:legend>
      <c:legendPos val="b"/>
      <c:layout>
        <c:manualLayout>
          <c:xMode val="edge"/>
          <c:yMode val="edge"/>
          <c:x val="3.9212432830754193E-2"/>
          <c:y val="0.77158400988919762"/>
          <c:w val="0.96078743405166744"/>
          <c:h val="0.22233012665423688"/>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1100"/>
              <a:t>12</a:t>
            </a:r>
            <a:r>
              <a:rPr lang="hy-AM" sz="1100"/>
              <a:t> ամսյա գնաճը</a:t>
            </a:r>
            <a:r>
              <a:rPr lang="en-US" sz="1100"/>
              <a:t>,</a:t>
            </a:r>
            <a:r>
              <a:rPr lang="en-US" sz="1100" baseline="0"/>
              <a:t> %</a:t>
            </a:r>
            <a:endParaRPr lang="en-US" sz="1100"/>
          </a:p>
        </c:rich>
      </c:tx>
      <c:layout>
        <c:manualLayout>
          <c:xMode val="edge"/>
          <c:yMode val="edge"/>
          <c:x val="0.31856812122864797"/>
          <c:y val="0"/>
        </c:manualLayout>
      </c:layout>
      <c:overlay val="0"/>
      <c:spPr>
        <a:noFill/>
        <a:ln>
          <a:noFill/>
        </a:ln>
        <a:effectLst/>
      </c:spPr>
    </c:title>
    <c:autoTitleDeleted val="0"/>
    <c:plotArea>
      <c:layout>
        <c:manualLayout>
          <c:layoutTarget val="inner"/>
          <c:xMode val="edge"/>
          <c:yMode val="edge"/>
          <c:x val="0.11270836908098351"/>
          <c:y val="0.10922886975576651"/>
          <c:w val="0.84290099330803991"/>
          <c:h val="0.68899722815021969"/>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Sheet1!$A$2:$A$52</c:f>
              <c:numCache>
                <c:formatCode>General</c:formatCode>
                <c:ptCount val="9"/>
                <c:pt idx="0">
                  <c:v>2019.3</c:v>
                </c:pt>
                <c:pt idx="1">
                  <c:v>2019.6</c:v>
                </c:pt>
                <c:pt idx="2">
                  <c:v>2019.9</c:v>
                </c:pt>
                <c:pt idx="3">
                  <c:v>2019.12</c:v>
                </c:pt>
                <c:pt idx="4">
                  <c:v>2020.3</c:v>
                </c:pt>
                <c:pt idx="5">
                  <c:v>2020.6</c:v>
                </c:pt>
                <c:pt idx="6">
                  <c:v>2020.9</c:v>
                </c:pt>
                <c:pt idx="7">
                  <c:v>2020.12</c:v>
                </c:pt>
                <c:pt idx="8">
                  <c:v>2021.3</c:v>
                </c:pt>
              </c:numCache>
            </c:numRef>
          </c:cat>
          <c:val>
            <c:numRef>
              <c:f>Sheet1!$C$2:$C$52</c:f>
              <c:numCache>
                <c:formatCode>0.0</c:formatCode>
                <c:ptCount val="9"/>
                <c:pt idx="0">
                  <c:v>1.4224399999999999</c:v>
                </c:pt>
                <c:pt idx="1">
                  <c:v>1.9020999999999999</c:v>
                </c:pt>
                <c:pt idx="2">
                  <c:v>-0.57889999999999997</c:v>
                </c:pt>
                <c:pt idx="3">
                  <c:v>-0.13645500000000002</c:v>
                </c:pt>
                <c:pt idx="4">
                  <c:v>-1.1761594</c:v>
                </c:pt>
                <c:pt idx="5">
                  <c:v>0.78459999999999996</c:v>
                </c:pt>
                <c:pt idx="6">
                  <c:v>0.34734000000000004</c:v>
                </c:pt>
                <c:pt idx="7">
                  <c:v>1.937962</c:v>
                </c:pt>
                <c:pt idx="8">
                  <c:v>2.7530960000000007</c:v>
                </c:pt>
              </c:numCache>
            </c:numRef>
          </c:val>
          <c:extLst>
            <c:ext xmlns:c16="http://schemas.microsoft.com/office/drawing/2014/chart" uri="{C3380CC4-5D6E-409C-BE32-E72D297353CC}">
              <c16:uniqueId val="{00000000-F777-4EE6-899F-9A8CF92BA487}"/>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Sheet1!$A$2:$A$52</c:f>
              <c:numCache>
                <c:formatCode>General</c:formatCode>
                <c:ptCount val="9"/>
                <c:pt idx="0">
                  <c:v>2019.3</c:v>
                </c:pt>
                <c:pt idx="1">
                  <c:v>2019.6</c:v>
                </c:pt>
                <c:pt idx="2">
                  <c:v>2019.9</c:v>
                </c:pt>
                <c:pt idx="3">
                  <c:v>2019.12</c:v>
                </c:pt>
                <c:pt idx="4">
                  <c:v>2020.3</c:v>
                </c:pt>
                <c:pt idx="5">
                  <c:v>2020.6</c:v>
                </c:pt>
                <c:pt idx="6">
                  <c:v>2020.9</c:v>
                </c:pt>
                <c:pt idx="7">
                  <c:v>2020.12</c:v>
                </c:pt>
                <c:pt idx="8">
                  <c:v>2021.3</c:v>
                </c:pt>
              </c:numCache>
            </c:numRef>
          </c:cat>
          <c:val>
            <c:numRef>
              <c:f>Sheet1!$D$2:$D$52</c:f>
              <c:numCache>
                <c:formatCode>0.0</c:formatCode>
                <c:ptCount val="9"/>
                <c:pt idx="0">
                  <c:v>0.19976000000000002</c:v>
                </c:pt>
                <c:pt idx="1">
                  <c:v>0.18160000000000001</c:v>
                </c:pt>
                <c:pt idx="2">
                  <c:v>0.21338000000000001</c:v>
                </c:pt>
                <c:pt idx="3">
                  <c:v>0.20702399999999999</c:v>
                </c:pt>
                <c:pt idx="4">
                  <c:v>0.45172999999999996</c:v>
                </c:pt>
                <c:pt idx="5">
                  <c:v>0.46287</c:v>
                </c:pt>
                <c:pt idx="6">
                  <c:v>0.44492000000000004</c:v>
                </c:pt>
                <c:pt idx="7">
                  <c:v>0.43368000000000001</c:v>
                </c:pt>
                <c:pt idx="8">
                  <c:v>0.41001639999999995</c:v>
                </c:pt>
              </c:numCache>
            </c:numRef>
          </c:val>
          <c:extLst>
            <c:ext xmlns:c16="http://schemas.microsoft.com/office/drawing/2014/chart" uri="{C3380CC4-5D6E-409C-BE32-E72D297353CC}">
              <c16:uniqueId val="{00000001-F777-4EE6-899F-9A8CF92BA487}"/>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Sheet1!$A$2:$A$52</c:f>
              <c:numCache>
                <c:formatCode>General</c:formatCode>
                <c:ptCount val="9"/>
                <c:pt idx="0">
                  <c:v>2019.3</c:v>
                </c:pt>
                <c:pt idx="1">
                  <c:v>2019.6</c:v>
                </c:pt>
                <c:pt idx="2">
                  <c:v>2019.9</c:v>
                </c:pt>
                <c:pt idx="3">
                  <c:v>2019.12</c:v>
                </c:pt>
                <c:pt idx="4">
                  <c:v>2020.3</c:v>
                </c:pt>
                <c:pt idx="5">
                  <c:v>2020.6</c:v>
                </c:pt>
                <c:pt idx="6">
                  <c:v>2020.9</c:v>
                </c:pt>
                <c:pt idx="7">
                  <c:v>2020.12</c:v>
                </c:pt>
                <c:pt idx="8">
                  <c:v>2021.3</c:v>
                </c:pt>
              </c:numCache>
            </c:numRef>
          </c:cat>
          <c:val>
            <c:numRef>
              <c:f>Sheet1!$E$2:$E$52</c:f>
              <c:numCache>
                <c:formatCode>0.0</c:formatCode>
                <c:ptCount val="9"/>
                <c:pt idx="0">
                  <c:v>0.20015999999999998</c:v>
                </c:pt>
                <c:pt idx="1">
                  <c:v>0.42255999999999994</c:v>
                </c:pt>
                <c:pt idx="2">
                  <c:v>0.53376000000000001</c:v>
                </c:pt>
                <c:pt idx="3">
                  <c:v>0.31135999999999997</c:v>
                </c:pt>
                <c:pt idx="4">
                  <c:v>0.27799999999999997</c:v>
                </c:pt>
                <c:pt idx="5">
                  <c:v>-4.2020000000000009E-2</c:v>
                </c:pt>
                <c:pt idx="6">
                  <c:v>0.11119999999999999</c:v>
                </c:pt>
                <c:pt idx="7">
                  <c:v>0.71433999999999997</c:v>
                </c:pt>
                <c:pt idx="8">
                  <c:v>1.8656400000000002</c:v>
                </c:pt>
              </c:numCache>
            </c:numRef>
          </c:val>
          <c:extLst>
            <c:ext xmlns:c16="http://schemas.microsoft.com/office/drawing/2014/chart" uri="{C3380CC4-5D6E-409C-BE32-E72D297353CC}">
              <c16:uniqueId val="{00000002-F777-4EE6-899F-9A8CF92BA487}"/>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Sheet1!$A$2:$A$52</c:f>
              <c:numCache>
                <c:formatCode>General</c:formatCode>
                <c:ptCount val="9"/>
                <c:pt idx="0">
                  <c:v>2019.3</c:v>
                </c:pt>
                <c:pt idx="1">
                  <c:v>2019.6</c:v>
                </c:pt>
                <c:pt idx="2">
                  <c:v>2019.9</c:v>
                </c:pt>
                <c:pt idx="3">
                  <c:v>2019.12</c:v>
                </c:pt>
                <c:pt idx="4">
                  <c:v>2020.3</c:v>
                </c:pt>
                <c:pt idx="5">
                  <c:v>2020.6</c:v>
                </c:pt>
                <c:pt idx="6">
                  <c:v>2020.9</c:v>
                </c:pt>
                <c:pt idx="7">
                  <c:v>2020.12</c:v>
                </c:pt>
                <c:pt idx="8">
                  <c:v>2021.3</c:v>
                </c:pt>
              </c:numCache>
            </c:numRef>
          </c:cat>
          <c:val>
            <c:numRef>
              <c:f>Sheet1!$F$2:$F$52</c:f>
              <c:numCache>
                <c:formatCode>0.0</c:formatCode>
                <c:ptCount val="9"/>
                <c:pt idx="0">
                  <c:v>3.1870000000000002E-2</c:v>
                </c:pt>
                <c:pt idx="1">
                  <c:v>3.1870000000000002E-2</c:v>
                </c:pt>
                <c:pt idx="2">
                  <c:v>0.35057000000000005</c:v>
                </c:pt>
                <c:pt idx="3">
                  <c:v>0.33782200000000001</c:v>
                </c:pt>
                <c:pt idx="4">
                  <c:v>0.39837499999999998</c:v>
                </c:pt>
                <c:pt idx="5">
                  <c:v>0.46240999999999999</c:v>
                </c:pt>
                <c:pt idx="6">
                  <c:v>0.44618000000000002</c:v>
                </c:pt>
                <c:pt idx="7">
                  <c:v>0.56912000000000007</c:v>
                </c:pt>
                <c:pt idx="8">
                  <c:v>0.79486000000000023</c:v>
                </c:pt>
              </c:numCache>
            </c:numRef>
          </c:val>
          <c:extLst>
            <c:ext xmlns:c16="http://schemas.microsoft.com/office/drawing/2014/chart" uri="{C3380CC4-5D6E-409C-BE32-E72D297353CC}">
              <c16:uniqueId val="{00000003-F777-4EE6-899F-9A8CF92BA487}"/>
            </c:ext>
          </c:extLst>
        </c:ser>
        <c:dLbls>
          <c:showLegendKey val="0"/>
          <c:showVal val="0"/>
          <c:showCatName val="0"/>
          <c:showSerName val="0"/>
          <c:showPercent val="0"/>
          <c:showBubbleSize val="0"/>
        </c:dLbls>
        <c:gapWidth val="100"/>
        <c:overlap val="100"/>
        <c:axId val="176029696"/>
        <c:axId val="176031232"/>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4-F777-4EE6-899F-9A8CF92BA487}"/>
              </c:ext>
            </c:extLst>
          </c:dPt>
          <c:dPt>
            <c:idx val="6"/>
            <c:bubble3D val="0"/>
            <c:spPr>
              <a:ln w="34925" cap="rnd">
                <a:solidFill>
                  <a:schemeClr val="accent1"/>
                </a:solidFill>
                <a:round/>
              </a:ln>
              <a:effectLst/>
            </c:spPr>
            <c:extLst>
              <c:ext xmlns:c16="http://schemas.microsoft.com/office/drawing/2014/chart" uri="{C3380CC4-5D6E-409C-BE32-E72D297353CC}">
                <c16:uniqueId val="{00000006-F777-4EE6-899F-9A8CF92BA487}"/>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7-F777-4EE6-899F-9A8CF92BA487}"/>
              </c:ext>
            </c:extLst>
          </c:dPt>
          <c:dLbls>
            <c:dLbl>
              <c:idx val="8"/>
              <c:layout>
                <c:manualLayout>
                  <c:x val="-2.0769755475480819E-2"/>
                  <c:y val="-4.759803921568627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777-4EE6-899F-9A8CF92BA487}"/>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Sheet1!$A$2:$A$52</c:f>
              <c:numCache>
                <c:formatCode>General</c:formatCode>
                <c:ptCount val="9"/>
                <c:pt idx="0">
                  <c:v>2019.3</c:v>
                </c:pt>
                <c:pt idx="1">
                  <c:v>2019.6</c:v>
                </c:pt>
                <c:pt idx="2">
                  <c:v>2019.9</c:v>
                </c:pt>
                <c:pt idx="3">
                  <c:v>2019.12</c:v>
                </c:pt>
                <c:pt idx="4">
                  <c:v>2020.3</c:v>
                </c:pt>
                <c:pt idx="5">
                  <c:v>2020.6</c:v>
                </c:pt>
                <c:pt idx="6">
                  <c:v>2020.9</c:v>
                </c:pt>
                <c:pt idx="7">
                  <c:v>2020.12</c:v>
                </c:pt>
                <c:pt idx="8">
                  <c:v>2021.3</c:v>
                </c:pt>
              </c:numCache>
            </c:numRef>
          </c:cat>
          <c:val>
            <c:numRef>
              <c:f>Sheet1!$B$2:$B$52</c:f>
              <c:numCache>
                <c:formatCode>0.0</c:formatCode>
                <c:ptCount val="9"/>
                <c:pt idx="0">
                  <c:v>1.8542299999999998</c:v>
                </c:pt>
                <c:pt idx="1">
                  <c:v>2.5381299999999998</c:v>
                </c:pt>
                <c:pt idx="2">
                  <c:v>0.5188100000000001</c:v>
                </c:pt>
                <c:pt idx="3">
                  <c:v>0.71975100000000003</c:v>
                </c:pt>
                <c:pt idx="4">
                  <c:v>-5.8054400000000055E-2</c:v>
                </c:pt>
                <c:pt idx="5">
                  <c:v>1.6578599999999999</c:v>
                </c:pt>
                <c:pt idx="6">
                  <c:v>1.3506399999999998</c:v>
                </c:pt>
                <c:pt idx="7">
                  <c:v>3.6551020000000003</c:v>
                </c:pt>
                <c:pt idx="8">
                  <c:v>5.8236124000000009</c:v>
                </c:pt>
              </c:numCache>
            </c:numRef>
          </c:val>
          <c:smooth val="0"/>
          <c:extLst>
            <c:ext xmlns:c16="http://schemas.microsoft.com/office/drawing/2014/chart" uri="{C3380CC4-5D6E-409C-BE32-E72D297353CC}">
              <c16:uniqueId val="{0000000A-F777-4EE6-899F-9A8CF92BA487}"/>
            </c:ext>
          </c:extLst>
        </c:ser>
        <c:dLbls>
          <c:showLegendKey val="0"/>
          <c:showVal val="0"/>
          <c:showCatName val="0"/>
          <c:showSerName val="0"/>
          <c:showPercent val="0"/>
          <c:showBubbleSize val="0"/>
        </c:dLbls>
        <c:marker val="1"/>
        <c:smooth val="0"/>
        <c:axId val="176029696"/>
        <c:axId val="176031232"/>
      </c:lineChart>
      <c:catAx>
        <c:axId val="17602969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176031232"/>
        <c:crosses val="autoZero"/>
        <c:auto val="1"/>
        <c:lblAlgn val="ctr"/>
        <c:lblOffset val="100"/>
        <c:noMultiLvlLbl val="0"/>
      </c:catAx>
      <c:valAx>
        <c:axId val="17603123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17602969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1100"/>
              <a:t>Մ</a:t>
            </a:r>
            <a:r>
              <a:rPr lang="hy-AM" sz="1100"/>
              <a:t>իջին գնաճը (կուտակային)</a:t>
            </a:r>
            <a:r>
              <a:rPr lang="en-US" sz="1100"/>
              <a:t>,</a:t>
            </a:r>
            <a:r>
              <a:rPr lang="en-US" sz="1100" baseline="0"/>
              <a:t> %</a:t>
            </a:r>
            <a:endParaRPr lang="en-US" sz="1100"/>
          </a:p>
        </c:rich>
      </c:tx>
      <c:layout>
        <c:manualLayout>
          <c:xMode val="edge"/>
          <c:yMode val="edge"/>
          <c:x val="0.19083938660209851"/>
          <c:y val="0"/>
        </c:manualLayout>
      </c:layout>
      <c:overlay val="0"/>
      <c:spPr>
        <a:noFill/>
        <a:ln>
          <a:noFill/>
        </a:ln>
        <a:effectLst/>
      </c:spPr>
    </c:title>
    <c:autoTitleDeleted val="0"/>
    <c:plotArea>
      <c:layout>
        <c:manualLayout>
          <c:layoutTarget val="inner"/>
          <c:xMode val="edge"/>
          <c:yMode val="edge"/>
          <c:x val="0.11270836908098351"/>
          <c:y val="0.10922886975576651"/>
          <c:w val="0.84290099330803991"/>
          <c:h val="0.68899722815021969"/>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Sheet1!$A$2:$A$52</c:f>
              <c:numCache>
                <c:formatCode>General</c:formatCode>
                <c:ptCount val="9"/>
                <c:pt idx="0">
                  <c:v>2019.3</c:v>
                </c:pt>
                <c:pt idx="1">
                  <c:v>2019.6</c:v>
                </c:pt>
                <c:pt idx="2">
                  <c:v>2019.9</c:v>
                </c:pt>
                <c:pt idx="3">
                  <c:v>2019.12</c:v>
                </c:pt>
                <c:pt idx="4">
                  <c:v>2020.3</c:v>
                </c:pt>
                <c:pt idx="5">
                  <c:v>2020.6</c:v>
                </c:pt>
                <c:pt idx="6">
                  <c:v>2020.9</c:v>
                </c:pt>
                <c:pt idx="7">
                  <c:v>2020.12</c:v>
                </c:pt>
                <c:pt idx="8">
                  <c:v>2021.3</c:v>
                </c:pt>
              </c:numCache>
            </c:numRef>
          </c:cat>
          <c:val>
            <c:numRef>
              <c:f>Sheet1!$C$2:$C$52</c:f>
              <c:numCache>
                <c:formatCode>0.0</c:formatCode>
                <c:ptCount val="9"/>
                <c:pt idx="0">
                  <c:v>0.99239999999999995</c:v>
                </c:pt>
                <c:pt idx="1">
                  <c:v>1.4472499999999999</c:v>
                </c:pt>
                <c:pt idx="2">
                  <c:v>1.0130749999999999</c:v>
                </c:pt>
                <c:pt idx="3">
                  <c:v>0.76497500000000007</c:v>
                </c:pt>
                <c:pt idx="4">
                  <c:v>-1.2156899999999999</c:v>
                </c:pt>
                <c:pt idx="5">
                  <c:v>-0.43004000000000003</c:v>
                </c:pt>
                <c:pt idx="6">
                  <c:v>-0.12404999999999999</c:v>
                </c:pt>
                <c:pt idx="7">
                  <c:v>0.11768999999999999</c:v>
                </c:pt>
                <c:pt idx="8">
                  <c:v>2.6414839999999997</c:v>
                </c:pt>
              </c:numCache>
            </c:numRef>
          </c:val>
          <c:extLst>
            <c:ext xmlns:c16="http://schemas.microsoft.com/office/drawing/2014/chart" uri="{C3380CC4-5D6E-409C-BE32-E72D297353CC}">
              <c16:uniqueId val="{00000000-768A-4871-B7FB-4AB3BA54D68B}"/>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Sheet1!$A$2:$A$52</c:f>
              <c:numCache>
                <c:formatCode>General</c:formatCode>
                <c:ptCount val="9"/>
                <c:pt idx="0">
                  <c:v>2019.3</c:v>
                </c:pt>
                <c:pt idx="1">
                  <c:v>2019.6</c:v>
                </c:pt>
                <c:pt idx="2">
                  <c:v>2019.9</c:v>
                </c:pt>
                <c:pt idx="3">
                  <c:v>2019.12</c:v>
                </c:pt>
                <c:pt idx="4">
                  <c:v>2020.3</c:v>
                </c:pt>
                <c:pt idx="5">
                  <c:v>2020.6</c:v>
                </c:pt>
                <c:pt idx="6">
                  <c:v>2020.9</c:v>
                </c:pt>
                <c:pt idx="7">
                  <c:v>2020.12</c:v>
                </c:pt>
                <c:pt idx="8">
                  <c:v>2021.3</c:v>
                </c:pt>
              </c:numCache>
            </c:numRef>
          </c:cat>
          <c:val>
            <c:numRef>
              <c:f>Sheet1!$D$2:$D$52</c:f>
              <c:numCache>
                <c:formatCode>0.0</c:formatCode>
                <c:ptCount val="9"/>
                <c:pt idx="0">
                  <c:v>0.18613999999999997</c:v>
                </c:pt>
                <c:pt idx="1">
                  <c:v>0.19068000000000002</c:v>
                </c:pt>
                <c:pt idx="2">
                  <c:v>0.19295000000000001</c:v>
                </c:pt>
                <c:pt idx="3">
                  <c:v>0.19295000000000001</c:v>
                </c:pt>
                <c:pt idx="4">
                  <c:v>0.36093000000000003</c:v>
                </c:pt>
                <c:pt idx="5">
                  <c:v>0.40240499999999996</c:v>
                </c:pt>
                <c:pt idx="6">
                  <c:v>0.41283000000000003</c:v>
                </c:pt>
                <c:pt idx="7">
                  <c:v>0.41283000000000003</c:v>
                </c:pt>
                <c:pt idx="8">
                  <c:v>0.42338649999999994</c:v>
                </c:pt>
              </c:numCache>
            </c:numRef>
          </c:val>
          <c:extLst>
            <c:ext xmlns:c16="http://schemas.microsoft.com/office/drawing/2014/chart" uri="{C3380CC4-5D6E-409C-BE32-E72D297353CC}">
              <c16:uniqueId val="{00000001-768A-4871-B7FB-4AB3BA54D68B}"/>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Sheet1!$A$2:$A$52</c:f>
              <c:numCache>
                <c:formatCode>General</c:formatCode>
                <c:ptCount val="9"/>
                <c:pt idx="0">
                  <c:v>2019.3</c:v>
                </c:pt>
                <c:pt idx="1">
                  <c:v>2019.6</c:v>
                </c:pt>
                <c:pt idx="2">
                  <c:v>2019.9</c:v>
                </c:pt>
                <c:pt idx="3">
                  <c:v>2019.12</c:v>
                </c:pt>
                <c:pt idx="4">
                  <c:v>2020.3</c:v>
                </c:pt>
                <c:pt idx="5">
                  <c:v>2020.6</c:v>
                </c:pt>
                <c:pt idx="6">
                  <c:v>2020.9</c:v>
                </c:pt>
                <c:pt idx="7">
                  <c:v>2020.12</c:v>
                </c:pt>
                <c:pt idx="8">
                  <c:v>2021.3</c:v>
                </c:pt>
              </c:numCache>
            </c:numRef>
          </c:cat>
          <c:val>
            <c:numRef>
              <c:f>Sheet1!$E$2:$E$52</c:f>
              <c:numCache>
                <c:formatCode>0.0</c:formatCode>
                <c:ptCount val="9"/>
                <c:pt idx="0">
                  <c:v>0.17791999999999997</c:v>
                </c:pt>
                <c:pt idx="1">
                  <c:v>0.26688000000000001</c:v>
                </c:pt>
                <c:pt idx="2">
                  <c:v>0.34472000000000003</c:v>
                </c:pt>
                <c:pt idx="3">
                  <c:v>0.32247999999999999</c:v>
                </c:pt>
                <c:pt idx="4">
                  <c:v>0.36695999999999995</c:v>
                </c:pt>
                <c:pt idx="5">
                  <c:v>0.19959500000000002</c:v>
                </c:pt>
                <c:pt idx="6">
                  <c:v>0.16808000000000003</c:v>
                </c:pt>
                <c:pt idx="7">
                  <c:v>0.21010000000000001</c:v>
                </c:pt>
                <c:pt idx="8">
                  <c:v>1.5324900000000001</c:v>
                </c:pt>
              </c:numCache>
            </c:numRef>
          </c:val>
          <c:extLst>
            <c:ext xmlns:c16="http://schemas.microsoft.com/office/drawing/2014/chart" uri="{C3380CC4-5D6E-409C-BE32-E72D297353CC}">
              <c16:uniqueId val="{00000002-768A-4871-B7FB-4AB3BA54D68B}"/>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Sheet1!$A$2:$A$52</c:f>
              <c:numCache>
                <c:formatCode>General</c:formatCode>
                <c:ptCount val="9"/>
                <c:pt idx="0">
                  <c:v>2019.3</c:v>
                </c:pt>
                <c:pt idx="1">
                  <c:v>2019.6</c:v>
                </c:pt>
                <c:pt idx="2">
                  <c:v>2019.9</c:v>
                </c:pt>
                <c:pt idx="3">
                  <c:v>2019.12</c:v>
                </c:pt>
                <c:pt idx="4">
                  <c:v>2020.3</c:v>
                </c:pt>
                <c:pt idx="5">
                  <c:v>2020.6</c:v>
                </c:pt>
                <c:pt idx="6">
                  <c:v>2020.9</c:v>
                </c:pt>
                <c:pt idx="7">
                  <c:v>2020.12</c:v>
                </c:pt>
                <c:pt idx="8">
                  <c:v>2021.3</c:v>
                </c:pt>
              </c:numCache>
            </c:numRef>
          </c:cat>
          <c:val>
            <c:numRef>
              <c:f>Sheet1!$F$2:$F$52</c:f>
              <c:numCache>
                <c:formatCode>0.0</c:formatCode>
                <c:ptCount val="9"/>
                <c:pt idx="0">
                  <c:v>0.12748000000000001</c:v>
                </c:pt>
                <c:pt idx="1">
                  <c:v>6.3740000000000005E-2</c:v>
                </c:pt>
                <c:pt idx="2">
                  <c:v>9.5610000000000001E-2</c:v>
                </c:pt>
                <c:pt idx="3">
                  <c:v>0.14660200000000001</c:v>
                </c:pt>
                <c:pt idx="4">
                  <c:v>0.43024500000000004</c:v>
                </c:pt>
                <c:pt idx="5">
                  <c:v>0.39837499999999998</c:v>
                </c:pt>
                <c:pt idx="6">
                  <c:v>0.41431000000000007</c:v>
                </c:pt>
                <c:pt idx="7">
                  <c:v>0.49797999999999992</c:v>
                </c:pt>
                <c:pt idx="8">
                  <c:v>0.61421000000000003</c:v>
                </c:pt>
              </c:numCache>
            </c:numRef>
          </c:val>
          <c:extLst>
            <c:ext xmlns:c16="http://schemas.microsoft.com/office/drawing/2014/chart" uri="{C3380CC4-5D6E-409C-BE32-E72D297353CC}">
              <c16:uniqueId val="{00000003-768A-4871-B7FB-4AB3BA54D68B}"/>
            </c:ext>
          </c:extLst>
        </c:ser>
        <c:dLbls>
          <c:showLegendKey val="0"/>
          <c:showVal val="0"/>
          <c:showCatName val="0"/>
          <c:showSerName val="0"/>
          <c:showPercent val="0"/>
          <c:showBubbleSize val="0"/>
        </c:dLbls>
        <c:gapWidth val="100"/>
        <c:overlap val="100"/>
        <c:axId val="181502336"/>
        <c:axId val="181503872"/>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4-768A-4871-B7FB-4AB3BA54D68B}"/>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768A-4871-B7FB-4AB3BA54D68B}"/>
              </c:ext>
            </c:extLst>
          </c:dPt>
          <c:dLbls>
            <c:dLbl>
              <c:idx val="8"/>
              <c:layout>
                <c:manualLayout>
                  <c:x val="-4.7731919114223829E-2"/>
                  <c:y val="-2.832341269841272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68A-4871-B7FB-4AB3BA54D68B}"/>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Sheet1!$A$2:$A$52</c:f>
              <c:numCache>
                <c:formatCode>General</c:formatCode>
                <c:ptCount val="9"/>
                <c:pt idx="0">
                  <c:v>2019.3</c:v>
                </c:pt>
                <c:pt idx="1">
                  <c:v>2019.6</c:v>
                </c:pt>
                <c:pt idx="2">
                  <c:v>2019.9</c:v>
                </c:pt>
                <c:pt idx="3">
                  <c:v>2019.12</c:v>
                </c:pt>
                <c:pt idx="4">
                  <c:v>2020.3</c:v>
                </c:pt>
                <c:pt idx="5">
                  <c:v>2020.6</c:v>
                </c:pt>
                <c:pt idx="6">
                  <c:v>2020.9</c:v>
                </c:pt>
                <c:pt idx="7">
                  <c:v>2020.12</c:v>
                </c:pt>
                <c:pt idx="8">
                  <c:v>2021.3</c:v>
                </c:pt>
              </c:numCache>
            </c:numRef>
          </c:cat>
          <c:val>
            <c:numRef>
              <c:f>Sheet1!$B$2:$B$52</c:f>
              <c:numCache>
                <c:formatCode>0.0</c:formatCode>
                <c:ptCount val="9"/>
                <c:pt idx="0">
                  <c:v>1.4839399999999998</c:v>
                </c:pt>
                <c:pt idx="1">
                  <c:v>1.9685499999999998</c:v>
                </c:pt>
                <c:pt idx="2">
                  <c:v>1.646355</c:v>
                </c:pt>
                <c:pt idx="3">
                  <c:v>1.4270070000000001</c:v>
                </c:pt>
                <c:pt idx="4">
                  <c:v>-5.7554999999999967E-2</c:v>
                </c:pt>
                <c:pt idx="5">
                  <c:v>0.57033499999999993</c:v>
                </c:pt>
                <c:pt idx="6">
                  <c:v>0.87117000000000011</c:v>
                </c:pt>
                <c:pt idx="7">
                  <c:v>1.2385999999999999</c:v>
                </c:pt>
                <c:pt idx="8">
                  <c:v>5.2115704999999997</c:v>
                </c:pt>
              </c:numCache>
            </c:numRef>
          </c:val>
          <c:smooth val="0"/>
          <c:extLst>
            <c:ext xmlns:c16="http://schemas.microsoft.com/office/drawing/2014/chart" uri="{C3380CC4-5D6E-409C-BE32-E72D297353CC}">
              <c16:uniqueId val="{00000008-768A-4871-B7FB-4AB3BA54D68B}"/>
            </c:ext>
          </c:extLst>
        </c:ser>
        <c:dLbls>
          <c:showLegendKey val="0"/>
          <c:showVal val="0"/>
          <c:showCatName val="0"/>
          <c:showSerName val="0"/>
          <c:showPercent val="0"/>
          <c:showBubbleSize val="0"/>
        </c:dLbls>
        <c:marker val="1"/>
        <c:smooth val="0"/>
        <c:axId val="181502336"/>
        <c:axId val="181503872"/>
      </c:lineChart>
      <c:catAx>
        <c:axId val="18150233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181503872"/>
        <c:crosses val="autoZero"/>
        <c:auto val="1"/>
        <c:lblAlgn val="ctr"/>
        <c:lblOffset val="100"/>
        <c:noMultiLvlLbl val="0"/>
      </c:catAx>
      <c:valAx>
        <c:axId val="181503872"/>
        <c:scaling>
          <c:orientation val="minMax"/>
          <c:max val="7"/>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18150233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0836908098351"/>
          <c:y val="9.4702319668604942E-2"/>
          <c:w val="0.84290099330803991"/>
          <c:h val="1.903084186548749E-2"/>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Sheet1!$C$2:$C$37</c:f>
              <c:numCache>
                <c:formatCode>General</c:formatCode>
                <c:ptCount val="12"/>
              </c:numCache>
            </c:numRef>
          </c:val>
          <c:extLst>
            <c:ext xmlns:c16="http://schemas.microsoft.com/office/drawing/2014/chart" uri="{C3380CC4-5D6E-409C-BE32-E72D297353CC}">
              <c16:uniqueId val="{00000000-A853-45CB-9455-A41A810825D6}"/>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Sheet1!$D$2:$D$37</c:f>
              <c:numCache>
                <c:formatCode>General</c:formatCode>
                <c:ptCount val="12"/>
              </c:numCache>
            </c:numRef>
          </c:val>
          <c:extLst>
            <c:ext xmlns:c16="http://schemas.microsoft.com/office/drawing/2014/chart" uri="{C3380CC4-5D6E-409C-BE32-E72D297353CC}">
              <c16:uniqueId val="{00000001-A853-45CB-9455-A41A810825D6}"/>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Sheet1!$E$2:$E$37</c:f>
              <c:numCache>
                <c:formatCode>General</c:formatCode>
                <c:ptCount val="12"/>
              </c:numCache>
            </c:numRef>
          </c:val>
          <c:extLst>
            <c:ext xmlns:c16="http://schemas.microsoft.com/office/drawing/2014/chart" uri="{C3380CC4-5D6E-409C-BE32-E72D297353CC}">
              <c16:uniqueId val="{00000002-A853-45CB-9455-A41A810825D6}"/>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Sheet1!$F$2:$F$37</c:f>
              <c:numCache>
                <c:formatCode>General</c:formatCode>
                <c:ptCount val="12"/>
              </c:numCache>
            </c:numRef>
          </c:val>
          <c:extLst>
            <c:ext xmlns:c16="http://schemas.microsoft.com/office/drawing/2014/chart" uri="{C3380CC4-5D6E-409C-BE32-E72D297353CC}">
              <c16:uniqueId val="{00000003-A853-45CB-9455-A41A810825D6}"/>
            </c:ext>
          </c:extLst>
        </c:ser>
        <c:dLbls>
          <c:showLegendKey val="0"/>
          <c:showVal val="0"/>
          <c:showCatName val="0"/>
          <c:showSerName val="0"/>
          <c:showPercent val="0"/>
          <c:showBubbleSize val="0"/>
        </c:dLbls>
        <c:gapWidth val="100"/>
        <c:overlap val="100"/>
        <c:axId val="186376576"/>
        <c:axId val="186378496"/>
      </c:barChart>
      <c:lineChart>
        <c:grouping val="standard"/>
        <c:varyColors val="0"/>
        <c:ser>
          <c:idx val="0"/>
          <c:order val="0"/>
          <c:tx>
            <c:strRef>
              <c:f>Sheet1!$B$1</c:f>
              <c:strCache>
                <c:ptCount val="1"/>
                <c:pt idx="0">
                  <c:v>Գնաճի տեմպ</c:v>
                </c:pt>
              </c:strCache>
            </c:strRef>
          </c:tx>
          <c:spPr>
            <a:ln w="34925" cap="rnd">
              <a:solidFill>
                <a:schemeClr val="accent1"/>
              </a:solidFill>
              <a:round/>
            </a:ln>
            <a:effectLst/>
          </c:spPr>
          <c:marker>
            <c:symbol val="none"/>
          </c:marker>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Sheet1!$B$2:$B$37</c:f>
              <c:numCache>
                <c:formatCode>General</c:formatCode>
                <c:ptCount val="12"/>
              </c:numCache>
            </c:numRef>
          </c:val>
          <c:smooth val="0"/>
          <c:extLst>
            <c:ext xmlns:c16="http://schemas.microsoft.com/office/drawing/2014/chart" uri="{C3380CC4-5D6E-409C-BE32-E72D297353CC}">
              <c16:uniqueId val="{00000004-A853-45CB-9455-A41A810825D6}"/>
            </c:ext>
          </c:extLst>
        </c:ser>
        <c:dLbls>
          <c:showLegendKey val="0"/>
          <c:showVal val="0"/>
          <c:showCatName val="0"/>
          <c:showSerName val="0"/>
          <c:showPercent val="0"/>
          <c:showBubbleSize val="0"/>
        </c:dLbls>
        <c:marker val="1"/>
        <c:smooth val="0"/>
        <c:axId val="186376576"/>
        <c:axId val="186378496"/>
      </c:lineChart>
      <c:catAx>
        <c:axId val="186376576"/>
        <c:scaling>
          <c:orientation val="minMax"/>
        </c:scaling>
        <c:delete val="1"/>
        <c:axPos val="b"/>
        <c:numFmt formatCode="General" sourceLinked="1"/>
        <c:majorTickMark val="out"/>
        <c:minorTickMark val="none"/>
        <c:tickLblPos val="nextTo"/>
        <c:crossAx val="186378496"/>
        <c:crosses val="autoZero"/>
        <c:auto val="1"/>
        <c:lblAlgn val="ctr"/>
        <c:lblOffset val="100"/>
        <c:noMultiLvlLbl val="0"/>
      </c:catAx>
      <c:valAx>
        <c:axId val="186378496"/>
        <c:scaling>
          <c:orientation val="minMax"/>
        </c:scaling>
        <c:delete val="1"/>
        <c:axPos val="l"/>
        <c:numFmt formatCode="General" sourceLinked="1"/>
        <c:majorTickMark val="none"/>
        <c:minorTickMark val="none"/>
        <c:tickLblPos val="nextTo"/>
        <c:crossAx val="186376576"/>
        <c:crosses val="autoZero"/>
        <c:crossBetween val="between"/>
      </c:valAx>
      <c:spPr>
        <a:noFill/>
        <a:ln>
          <a:noFill/>
        </a:ln>
        <a:effectLst/>
      </c:spPr>
    </c:plotArea>
    <c:legend>
      <c:legendPos val="b"/>
      <c:layout>
        <c:manualLayout>
          <c:xMode val="edge"/>
          <c:yMode val="edge"/>
          <c:x val="1.6240949953719556E-2"/>
          <c:y val="0.1099122375328084"/>
          <c:w val="0.95949541633382784"/>
          <c:h val="0.87692886045494312"/>
        </c:manualLayout>
      </c:layout>
      <c:overlay val="0"/>
      <c:spPr>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lin ang="2700000" scaled="1"/>
          <a:tileRect/>
        </a:gra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lin ang="2700000" scaled="1"/>
      <a:tileRect/>
    </a:gra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179083383807799E-2"/>
          <c:y val="5.3058636487643383E-2"/>
          <c:w val="0.87180570086081921"/>
          <c:h val="0.84193475815523067"/>
        </c:manualLayout>
      </c:layout>
      <c:barChart>
        <c:barDir val="col"/>
        <c:grouping val="clustered"/>
        <c:varyColors val="0"/>
        <c:ser>
          <c:idx val="0"/>
          <c:order val="0"/>
          <c:tx>
            <c:strRef>
              <c:f>Sheet1!$A$2</c:f>
              <c:strCache>
                <c:ptCount val="1"/>
                <c:pt idx="0">
                  <c:v>Արտահանում</c:v>
                </c:pt>
              </c:strCache>
            </c:strRef>
          </c:tx>
          <c:invertIfNegative val="0"/>
          <c:cat>
            <c:strRef>
              <c:f>Sheet1!$B$1:$W$1</c:f>
              <c:strCache>
                <c:ptCount val="5"/>
                <c:pt idx="0">
                  <c:v>2017</c:v>
                </c:pt>
                <c:pt idx="1">
                  <c:v>2018</c:v>
                </c:pt>
                <c:pt idx="2">
                  <c:v>2019</c:v>
                </c:pt>
                <c:pt idx="3">
                  <c:v>2020</c:v>
                </c:pt>
                <c:pt idx="4">
                  <c:v>2021</c:v>
                </c:pt>
              </c:strCache>
            </c:strRef>
          </c:cat>
          <c:val>
            <c:numRef>
              <c:f>Sheet1!$B$2:$W$2</c:f>
              <c:numCache>
                <c:formatCode>0.0</c:formatCode>
                <c:ptCount val="5"/>
                <c:pt idx="0">
                  <c:v>464.76926883930042</c:v>
                </c:pt>
                <c:pt idx="1">
                  <c:v>594.25732230820051</c:v>
                </c:pt>
                <c:pt idx="2">
                  <c:v>543.97133162860041</c:v>
                </c:pt>
                <c:pt idx="3">
                  <c:v>553.97480058690019</c:v>
                </c:pt>
                <c:pt idx="4">
                  <c:v>572.86456658299903</c:v>
                </c:pt>
              </c:numCache>
            </c:numRef>
          </c:val>
          <c:extLst>
            <c:ext xmlns:c16="http://schemas.microsoft.com/office/drawing/2014/chart" uri="{C3380CC4-5D6E-409C-BE32-E72D297353CC}">
              <c16:uniqueId val="{00000000-5246-44AE-AEA7-E9603C08C92F}"/>
            </c:ext>
          </c:extLst>
        </c:ser>
        <c:ser>
          <c:idx val="1"/>
          <c:order val="1"/>
          <c:tx>
            <c:strRef>
              <c:f>Sheet1!$A$3</c:f>
              <c:strCache>
                <c:ptCount val="1"/>
                <c:pt idx="0">
                  <c:v>Ներմուծում (CIF)</c:v>
                </c:pt>
              </c:strCache>
            </c:strRef>
          </c:tx>
          <c:invertIfNegative val="0"/>
          <c:cat>
            <c:strRef>
              <c:f>Sheet1!$B$1:$W$1</c:f>
              <c:strCache>
                <c:ptCount val="5"/>
                <c:pt idx="0">
                  <c:v>2017</c:v>
                </c:pt>
                <c:pt idx="1">
                  <c:v>2018</c:v>
                </c:pt>
                <c:pt idx="2">
                  <c:v>2019</c:v>
                </c:pt>
                <c:pt idx="3">
                  <c:v>2020</c:v>
                </c:pt>
                <c:pt idx="4">
                  <c:v>2021</c:v>
                </c:pt>
              </c:strCache>
            </c:strRef>
          </c:cat>
          <c:val>
            <c:numRef>
              <c:f>Sheet1!$B$3:$W$3</c:f>
              <c:numCache>
                <c:formatCode>0.0</c:formatCode>
                <c:ptCount val="5"/>
                <c:pt idx="0">
                  <c:v>805.69549453000013</c:v>
                </c:pt>
                <c:pt idx="1">
                  <c:v>1120.8148463800001</c:v>
                </c:pt>
                <c:pt idx="2">
                  <c:v>1087.5995929099993</c:v>
                </c:pt>
                <c:pt idx="3">
                  <c:v>1025.2208019599998</c:v>
                </c:pt>
                <c:pt idx="4">
                  <c:v>936.39607728999988</c:v>
                </c:pt>
              </c:numCache>
            </c:numRef>
          </c:val>
          <c:extLst>
            <c:ext xmlns:c16="http://schemas.microsoft.com/office/drawing/2014/chart" uri="{C3380CC4-5D6E-409C-BE32-E72D297353CC}">
              <c16:uniqueId val="{00000001-5246-44AE-AEA7-E9603C08C92F}"/>
            </c:ext>
          </c:extLst>
        </c:ser>
        <c:ser>
          <c:idx val="2"/>
          <c:order val="2"/>
          <c:tx>
            <c:strRef>
              <c:f>Sheet1!$A$4</c:f>
              <c:strCache>
                <c:ptCount val="1"/>
                <c:pt idx="0">
                  <c:v>Առևտրային հաշվեկշիռ</c:v>
                </c:pt>
              </c:strCache>
            </c:strRef>
          </c:tx>
          <c:invertIfNegative val="0"/>
          <c:cat>
            <c:strRef>
              <c:f>Sheet1!$B$1:$W$1</c:f>
              <c:strCache>
                <c:ptCount val="5"/>
                <c:pt idx="0">
                  <c:v>2017</c:v>
                </c:pt>
                <c:pt idx="1">
                  <c:v>2018</c:v>
                </c:pt>
                <c:pt idx="2">
                  <c:v>2019</c:v>
                </c:pt>
                <c:pt idx="3">
                  <c:v>2020</c:v>
                </c:pt>
                <c:pt idx="4">
                  <c:v>2021</c:v>
                </c:pt>
              </c:strCache>
            </c:strRef>
          </c:cat>
          <c:val>
            <c:numRef>
              <c:f>Sheet1!$B$4:$W$4</c:f>
              <c:numCache>
                <c:formatCode>0.0</c:formatCode>
                <c:ptCount val="5"/>
                <c:pt idx="0">
                  <c:v>-340.92622569069971</c:v>
                </c:pt>
                <c:pt idx="1">
                  <c:v>-526.55752407179955</c:v>
                </c:pt>
                <c:pt idx="2">
                  <c:v>-543.62826128139886</c:v>
                </c:pt>
                <c:pt idx="3">
                  <c:v>-471.2460013730996</c:v>
                </c:pt>
                <c:pt idx="4">
                  <c:v>-363.53151070700085</c:v>
                </c:pt>
              </c:numCache>
            </c:numRef>
          </c:val>
          <c:extLst>
            <c:ext xmlns:c16="http://schemas.microsoft.com/office/drawing/2014/chart" uri="{C3380CC4-5D6E-409C-BE32-E72D297353CC}">
              <c16:uniqueId val="{00000002-5246-44AE-AEA7-E9603C08C92F}"/>
            </c:ext>
          </c:extLst>
        </c:ser>
        <c:dLbls>
          <c:showLegendKey val="0"/>
          <c:showVal val="0"/>
          <c:showCatName val="0"/>
          <c:showSerName val="0"/>
          <c:showPercent val="0"/>
          <c:showBubbleSize val="0"/>
        </c:dLbls>
        <c:gapWidth val="150"/>
        <c:axId val="191188992"/>
        <c:axId val="191322368"/>
      </c:barChart>
      <c:catAx>
        <c:axId val="191188992"/>
        <c:scaling>
          <c:orientation val="minMax"/>
        </c:scaling>
        <c:delete val="0"/>
        <c:axPos val="b"/>
        <c:numFmt formatCode="General" sourceLinked="1"/>
        <c:majorTickMark val="out"/>
        <c:minorTickMark val="none"/>
        <c:tickLblPos val="nextTo"/>
        <c:crossAx val="191322368"/>
        <c:crosses val="autoZero"/>
        <c:auto val="1"/>
        <c:lblAlgn val="ctr"/>
        <c:lblOffset val="100"/>
        <c:noMultiLvlLbl val="0"/>
      </c:catAx>
      <c:valAx>
        <c:axId val="191322368"/>
        <c:scaling>
          <c:orientation val="minMax"/>
        </c:scaling>
        <c:delete val="0"/>
        <c:axPos val="l"/>
        <c:majorGridlines/>
        <c:numFmt formatCode="0.0" sourceLinked="1"/>
        <c:majorTickMark val="out"/>
        <c:minorTickMark val="none"/>
        <c:tickLblPos val="nextTo"/>
        <c:crossAx val="191188992"/>
        <c:crosses val="autoZero"/>
        <c:crossBetween val="between"/>
      </c:valAx>
    </c:plotArea>
    <c:legend>
      <c:legendPos val="r"/>
      <c:layout>
        <c:manualLayout>
          <c:xMode val="edge"/>
          <c:yMode val="edge"/>
          <c:x val="0.10071942446043168"/>
          <c:y val="0.907258064516129"/>
          <c:w val="0.85676304765582389"/>
          <c:h val="9.6774039608685275E-2"/>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0.35093</cdr:x>
      <cdr:y>0.0766</cdr:y>
    </cdr:from>
    <cdr:to>
      <cdr:x>0.73913</cdr:x>
      <cdr:y>0.1895</cdr:y>
    </cdr:to>
    <cdr:sp macro="" textlink="">
      <cdr:nvSpPr>
        <cdr:cNvPr id="2" name="Text Box 1"/>
        <cdr:cNvSpPr txBox="1"/>
      </cdr:nvSpPr>
      <cdr:spPr>
        <a:xfrm xmlns:a="http://schemas.openxmlformats.org/drawingml/2006/main">
          <a:off x="1076325" y="171450"/>
          <a:ext cx="1190625" cy="2527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latin typeface="GHEA Grapalat" panose="02000506050000020003" pitchFamily="50"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0.80829</cdr:x>
      <cdr:y>0</cdr:y>
    </cdr:from>
    <cdr:to>
      <cdr:x>0.81437</cdr:x>
      <cdr:y>0.95495</cdr:y>
    </cdr:to>
    <cdr:cxnSp macro="">
      <cdr:nvCxnSpPr>
        <cdr:cNvPr id="2" name="Straight Connector 1"/>
        <cdr:cNvCxnSpPr>
          <a:cxnSpLocks xmlns:a="http://schemas.openxmlformats.org/drawingml/2006/main"/>
        </cdr:cNvCxnSpPr>
      </cdr:nvCxnSpPr>
      <cdr:spPr>
        <a:xfrm xmlns:a="http://schemas.openxmlformats.org/drawingml/2006/main" flipH="1">
          <a:off x="2568370" y="0"/>
          <a:ext cx="19320" cy="2095695"/>
        </a:xfrm>
        <a:prstGeom xmlns:a="http://schemas.openxmlformats.org/drawingml/2006/main" prst="line">
          <a:avLst/>
        </a:prstGeom>
        <a:noFill xmlns:a="http://schemas.openxmlformats.org/drawingml/2006/main"/>
        <a:ln xmlns:a="http://schemas.openxmlformats.org/drawingml/2006/main" w="6350" cap="flat" cmpd="sng" algn="ctr">
          <a:solidFill>
            <a:sysClr val="windowText" lastClr="000000"/>
          </a:solidFill>
          <a:prstDash val="solid"/>
          <a:miter lim="800000"/>
        </a:ln>
        <a:effectLst xmlns:a="http://schemas.openxmlformats.org/drawingml/2006/main"/>
      </cdr:spPr>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A50267-2197-44D1-8BD3-63A57656C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5498</Words>
  <Characters>31341</Characters>
  <Application>Microsoft Office Word</Application>
  <DocSecurity>4</DocSecurity>
  <Lines>261</Lines>
  <Paragraphs>73</Paragraphs>
  <ScaleCrop>false</ScaleCrop>
  <HeadingPairs>
    <vt:vector size="2" baseType="variant">
      <vt:variant>
        <vt:lpstr>Title</vt:lpstr>
      </vt:variant>
      <vt:variant>
        <vt:i4>1</vt:i4>
      </vt:variant>
    </vt:vector>
  </HeadingPairs>
  <TitlesOfParts>
    <vt:vector size="1" baseType="lpstr">
      <vt:lpstr>î º Ô º Î ² î ì àô Â Ú àô Ü</vt:lpstr>
    </vt:vector>
  </TitlesOfParts>
  <Company>MoF</Company>
  <LinksUpToDate>false</LinksUpToDate>
  <CharactersWithSpaces>36766</CharactersWithSpaces>
  <SharedDoc>false</SharedDoc>
  <HLinks>
    <vt:vector size="60" baseType="variant">
      <vt:variant>
        <vt:i4>7733366</vt:i4>
      </vt:variant>
      <vt:variant>
        <vt:i4>39</vt:i4>
      </vt:variant>
      <vt:variant>
        <vt:i4>0</vt:i4>
      </vt:variant>
      <vt:variant>
        <vt:i4>5</vt:i4>
      </vt:variant>
      <vt:variant>
        <vt:lpwstr>https://www.arlis.am/DocumentView.aspx?docid=147219</vt:lpwstr>
      </vt:variant>
      <vt:variant>
        <vt:lpwstr/>
      </vt:variant>
      <vt:variant>
        <vt:i4>1572914</vt:i4>
      </vt:variant>
      <vt:variant>
        <vt:i4>20</vt:i4>
      </vt:variant>
      <vt:variant>
        <vt:i4>0</vt:i4>
      </vt:variant>
      <vt:variant>
        <vt:i4>5</vt:i4>
      </vt:variant>
      <vt:variant>
        <vt:lpwstr/>
      </vt:variant>
      <vt:variant>
        <vt:lpwstr>_Toc39073425</vt:lpwstr>
      </vt:variant>
      <vt:variant>
        <vt:i4>1966130</vt:i4>
      </vt:variant>
      <vt:variant>
        <vt:i4>14</vt:i4>
      </vt:variant>
      <vt:variant>
        <vt:i4>0</vt:i4>
      </vt:variant>
      <vt:variant>
        <vt:i4>5</vt:i4>
      </vt:variant>
      <vt:variant>
        <vt:lpwstr/>
      </vt:variant>
      <vt:variant>
        <vt:lpwstr>_Toc39073423</vt:lpwstr>
      </vt:variant>
      <vt:variant>
        <vt:i4>1310769</vt:i4>
      </vt:variant>
      <vt:variant>
        <vt:i4>8</vt:i4>
      </vt:variant>
      <vt:variant>
        <vt:i4>0</vt:i4>
      </vt:variant>
      <vt:variant>
        <vt:i4>5</vt:i4>
      </vt:variant>
      <vt:variant>
        <vt:lpwstr/>
      </vt:variant>
      <vt:variant>
        <vt:lpwstr>_Toc39073419</vt:lpwstr>
      </vt:variant>
      <vt:variant>
        <vt:i4>1376305</vt:i4>
      </vt:variant>
      <vt:variant>
        <vt:i4>2</vt:i4>
      </vt:variant>
      <vt:variant>
        <vt:i4>0</vt:i4>
      </vt:variant>
      <vt:variant>
        <vt:i4>5</vt:i4>
      </vt:variant>
      <vt:variant>
        <vt:lpwstr/>
      </vt:variant>
      <vt:variant>
        <vt:lpwstr>_Toc39073418</vt:lpwstr>
      </vt:variant>
      <vt:variant>
        <vt:i4>7995432</vt:i4>
      </vt:variant>
      <vt:variant>
        <vt:i4>12</vt:i4>
      </vt:variant>
      <vt:variant>
        <vt:i4>0</vt:i4>
      </vt:variant>
      <vt:variant>
        <vt:i4>5</vt:i4>
      </vt:variant>
      <vt:variant>
        <vt:lpwstr>https://www.cba.am/Storage/AM/downloads/stat_data_arm/6-loans by sectors.xls</vt:lpwstr>
      </vt:variant>
      <vt:variant>
        <vt:lpwstr/>
      </vt:variant>
      <vt:variant>
        <vt:i4>5636104</vt:i4>
      </vt:variant>
      <vt:variant>
        <vt:i4>9</vt:i4>
      </vt:variant>
      <vt:variant>
        <vt:i4>0</vt:i4>
      </vt:variant>
      <vt:variant>
        <vt:i4>5</vt:i4>
      </vt:variant>
      <vt:variant>
        <vt:lpwstr>https://www.cba.am/Storage/AM/downloads/stat_data_arm/5-Deposits by sectors.xls</vt:lpwstr>
      </vt:variant>
      <vt:variant>
        <vt:lpwstr/>
      </vt:variant>
      <vt:variant>
        <vt:i4>6160475</vt:i4>
      </vt:variant>
      <vt:variant>
        <vt:i4>6</vt:i4>
      </vt:variant>
      <vt:variant>
        <vt:i4>0</vt:i4>
      </vt:variant>
      <vt:variant>
        <vt:i4>5</vt:i4>
      </vt:variant>
      <vt:variant>
        <vt:lpwstr>https://www.cba.am/Storage/AM/downloads/stat_data_arm/3-Broad Money.xls</vt:lpwstr>
      </vt:variant>
      <vt:variant>
        <vt:lpwstr/>
      </vt:variant>
      <vt:variant>
        <vt:i4>24</vt:i4>
      </vt:variant>
      <vt:variant>
        <vt:i4>3</vt:i4>
      </vt:variant>
      <vt:variant>
        <vt:i4>0</vt:i4>
      </vt:variant>
      <vt:variant>
        <vt:i4>5</vt:i4>
      </vt:variant>
      <vt:variant>
        <vt:lpwstr>https://www.cba.am/Storage/AM/downloads/stat_data_arm/2-Money Base.xls</vt:lpwstr>
      </vt:variant>
      <vt:variant>
        <vt:lpwstr/>
      </vt:variant>
      <vt:variant>
        <vt:i4>5374032</vt:i4>
      </vt:variant>
      <vt:variant>
        <vt:i4>0</vt:i4>
      </vt:variant>
      <vt:variant>
        <vt:i4>0</vt:i4>
      </vt:variant>
      <vt:variant>
        <vt:i4>5</vt:i4>
      </vt:variant>
      <vt:variant>
        <vt:lpwstr>https://www.armstat.am/am/?nid=82&amp;id=2251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î º Ô º Î ² î ì àô Â Ú àô Ü</dc:title>
  <dc:creator>EMMA</dc:creator>
  <cp:lastModifiedBy>Hasmik Petrosyan</cp:lastModifiedBy>
  <cp:revision>2</cp:revision>
  <cp:lastPrinted>2021-05-07T15:56:00Z</cp:lastPrinted>
  <dcterms:created xsi:type="dcterms:W3CDTF">2021-09-27T11:07:00Z</dcterms:created>
  <dcterms:modified xsi:type="dcterms:W3CDTF">2021-09-27T11:07:00Z</dcterms:modified>
</cp:coreProperties>
</file>